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B7FCC" w14:paraId="2ECE0AAE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01232" w14:textId="2CC8DE82" w:rsidR="00DB7FCC" w:rsidRDefault="00DB7FCC" w:rsidP="00DB7FCC">
            <w:r>
              <w:rPr>
                <w:rFonts w:ascii="Calibri" w:hAnsi="Calibri"/>
                <w:b/>
                <w:sz w:val="20"/>
              </w:rPr>
              <w:t>Team ID:</w:t>
            </w:r>
            <w:r>
              <w:t xml:space="preserve"> </w:t>
            </w:r>
            <w:r w:rsidR="00412F7A" w:rsidRPr="00412F7A">
              <w:t>6aba082b5015c35b9862be67</w:t>
            </w:r>
            <w:bookmarkStart w:id="0" w:name="_GoBack"/>
            <w:bookmarkEnd w:id="0"/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6C130" w14:textId="3C413E24" w:rsidR="00DB7FCC" w:rsidRDefault="00DB7FCC" w:rsidP="00DB7FCC"/>
        </w:tc>
      </w:tr>
      <w:tr w:rsidR="00DB7FCC" w14:paraId="3F70BCE5" w14:textId="77777777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C908D" w14:textId="77777777" w:rsidR="00DB7FCC" w:rsidRDefault="00DB7FCC" w:rsidP="00DB7FCC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proofErr w:type="spellStart"/>
            <w:r>
              <w:rPr>
                <w:rFonts w:ascii="Calibri" w:hAnsi="Calibri"/>
                <w:sz w:val="20"/>
              </w:rPr>
              <w:t>EduGenie</w:t>
            </w:r>
            <w:proofErr w:type="spellEnd"/>
            <w:r>
              <w:rPr>
                <w:rFonts w:ascii="Calibri" w:hAnsi="Calibri"/>
                <w:sz w:val="20"/>
              </w:rPr>
              <w:t xml:space="preserve">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234D0" w14:textId="30F0D7EE" w:rsidR="00DB7FCC" w:rsidRDefault="00DB7FCC" w:rsidP="00DB7FCC"/>
        </w:tc>
      </w:tr>
    </w:tbl>
    <w:p w14:paraId="630B72E8" w14:textId="77777777" w:rsidR="00A613CF" w:rsidRDefault="00A613CF">
      <w:pPr>
        <w:spacing w:after="240"/>
      </w:pPr>
    </w:p>
    <w:p w14:paraId="494426B1" w14:textId="77777777" w:rsidR="00A613CF" w:rsidRDefault="00DB7FCC">
      <w:pPr>
        <w:spacing w:after="80"/>
      </w:pPr>
      <w:r>
        <w:rPr>
          <w:rFonts w:ascii="Calibri" w:hAnsi="Calibri"/>
          <w:b/>
          <w:color w:val="1B365D"/>
          <w:sz w:val="40"/>
        </w:rPr>
        <w:t>Project Design Phase: Solution Architecture</w:t>
      </w:r>
    </w:p>
    <w:p w14:paraId="568D2A2B" w14:textId="77777777" w:rsidR="00A613CF" w:rsidRDefault="00DB7FCC">
      <w:pPr>
        <w:spacing w:after="320"/>
      </w:pPr>
      <w:proofErr w:type="spellStart"/>
      <w:r>
        <w:rPr>
          <w:rFonts w:ascii="Calibri" w:hAnsi="Calibri"/>
          <w:i/>
          <w:color w:val="5C768D"/>
          <w:sz w:val="26"/>
        </w:rPr>
        <w:t>EduGenie</w:t>
      </w:r>
      <w:proofErr w:type="spellEnd"/>
      <w:r>
        <w:rPr>
          <w:rFonts w:ascii="Calibri" w:hAnsi="Calibri"/>
          <w:i/>
          <w:color w:val="5C768D"/>
          <w:sz w:val="26"/>
        </w:rPr>
        <w:t>: Google Gemini Powered Learning Assistant</w:t>
      </w:r>
    </w:p>
    <w:p w14:paraId="0097939C" w14:textId="77777777" w:rsidR="00A613CF" w:rsidRDefault="00DB7FCC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1. Solution Architecture Overview</w:t>
      </w:r>
    </w:p>
    <w:p w14:paraId="52066EEF" w14:textId="77777777" w:rsidR="00A613CF" w:rsidRDefault="00DB7FCC">
      <w:r>
        <w:rPr>
          <w:rFonts w:ascii="Calibri" w:hAnsi="Calibri"/>
        </w:rPr>
        <w:t xml:space="preserve">Solution architecture bridges the gap between educational challenges and AI-driven software solutions. For </w:t>
      </w:r>
      <w:proofErr w:type="spellStart"/>
      <w:r>
        <w:rPr>
          <w:rFonts w:ascii="Calibri" w:hAnsi="Calibri"/>
        </w:rPr>
        <w:t>EduGenie</w:t>
      </w:r>
      <w:proofErr w:type="spellEnd"/>
      <w:r>
        <w:rPr>
          <w:rFonts w:ascii="Calibri" w:hAnsi="Calibri"/>
        </w:rPr>
        <w:t xml:space="preserve">, the solution architecture translates complex educational workflows into a scalable, decoupled micro-service structure powered by </w:t>
      </w:r>
      <w:proofErr w:type="spellStart"/>
      <w:r>
        <w:rPr>
          <w:rFonts w:ascii="Calibri" w:hAnsi="Calibri"/>
        </w:rPr>
        <w:t>FastAPI</w:t>
      </w:r>
      <w:proofErr w:type="spellEnd"/>
      <w:r>
        <w:rPr>
          <w:rFonts w:ascii="Calibri" w:hAnsi="Calibri"/>
        </w:rPr>
        <w:t xml:space="preserve"> and Google Gemini 1.5 Pro AI models.</w:t>
      </w:r>
    </w:p>
    <w:p w14:paraId="5BDAA78E" w14:textId="77777777" w:rsidR="00A613CF" w:rsidRDefault="00DB7FCC">
      <w:pPr>
        <w:spacing w:after="80"/>
      </w:pPr>
      <w:r>
        <w:rPr>
          <w:rFonts w:ascii="Calibri" w:hAnsi="Calibri"/>
          <w:b/>
        </w:rPr>
        <w:t>Key Architectural Objectives:</w:t>
      </w:r>
    </w:p>
    <w:p w14:paraId="6E5AEAFE" w14:textId="77777777" w:rsidR="00A613CF" w:rsidRDefault="00DB7FCC">
      <w:pPr>
        <w:spacing w:after="60"/>
        <w:ind w:left="360"/>
      </w:pPr>
      <w:r>
        <w:rPr>
          <w:rFonts w:ascii="Calibri" w:hAnsi="Calibri"/>
          <w:sz w:val="21"/>
        </w:rPr>
        <w:t>•  Find the Best Tech Solution: Combines Google Gemini 1.5 Pro for cloud-based multi-modal reasoning (Q&amp;A, Summarization, Quizzes, Learning Paths) with MBZUAI/LaMini-Flan-T5-783M for lightweight local concept explanations.</w:t>
      </w:r>
    </w:p>
    <w:p w14:paraId="30F60E81" w14:textId="77777777" w:rsidR="00A613CF" w:rsidRDefault="00DB7FCC">
      <w:pPr>
        <w:spacing w:after="60"/>
        <w:ind w:left="360"/>
      </w:pPr>
      <w:r>
        <w:rPr>
          <w:rFonts w:ascii="Calibri" w:hAnsi="Calibri"/>
          <w:sz w:val="21"/>
        </w:rPr>
        <w:t xml:space="preserve">•  Describe System Structure &amp; Behavior: Defines the interactions between the </w:t>
      </w:r>
      <w:proofErr w:type="spellStart"/>
      <w:r>
        <w:rPr>
          <w:rFonts w:ascii="Calibri" w:hAnsi="Calibri"/>
          <w:sz w:val="21"/>
        </w:rPr>
        <w:t>FastAPI</w:t>
      </w:r>
      <w:proofErr w:type="spellEnd"/>
      <w:r>
        <w:rPr>
          <w:rFonts w:ascii="Calibri" w:hAnsi="Calibri"/>
          <w:sz w:val="21"/>
        </w:rPr>
        <w:t xml:space="preserve"> backend, Generative AI models, and web UI templates.</w:t>
      </w:r>
    </w:p>
    <w:p w14:paraId="6A974AFE" w14:textId="77777777" w:rsidR="00A613CF" w:rsidRDefault="00DB7FCC">
      <w:pPr>
        <w:spacing w:after="60"/>
        <w:ind w:left="360"/>
      </w:pPr>
      <w:r>
        <w:rPr>
          <w:rFonts w:ascii="Calibri" w:hAnsi="Calibri"/>
          <w:sz w:val="21"/>
        </w:rPr>
        <w:t>•  Define Features &amp; Development Phases: Outlines RESTful API endpoint specifications, route handlers, and environment management.</w:t>
      </w:r>
    </w:p>
    <w:p w14:paraId="4924F433" w14:textId="77777777" w:rsidR="00A613CF" w:rsidRDefault="00DB7FCC">
      <w:pPr>
        <w:spacing w:after="60"/>
        <w:ind w:left="360"/>
      </w:pPr>
      <w:r>
        <w:rPr>
          <w:rFonts w:ascii="Calibri" w:hAnsi="Calibri"/>
          <w:sz w:val="21"/>
        </w:rPr>
        <w:t>•  Provide Specifications &amp; Delivery Controls: Establishes JSON cleaning routines (removing Markdown code fences) and exception handling for API integrations.</w:t>
      </w:r>
    </w:p>
    <w:p w14:paraId="29B92105" w14:textId="77777777" w:rsidR="00A613CF" w:rsidRDefault="00DB7FCC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2. System Endpoints &amp; Component Architecture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2011"/>
        <w:gridCol w:w="1008"/>
        <w:gridCol w:w="2160"/>
        <w:gridCol w:w="2592"/>
      </w:tblGrid>
      <w:tr w:rsidR="00A613CF" w14:paraId="22C1146E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348426" w14:textId="77777777" w:rsidR="00A613CF" w:rsidRDefault="00DB7FCC">
            <w:r>
              <w:rPr>
                <w:rFonts w:ascii="Calibri" w:hAnsi="Calibri"/>
                <w:b/>
                <w:color w:val="FFFFFF"/>
                <w:sz w:val="19"/>
              </w:rPr>
              <w:t>Component / Module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BE7CA5" w14:textId="77777777" w:rsidR="00A613CF" w:rsidRDefault="00DB7FCC">
            <w:r>
              <w:rPr>
                <w:rFonts w:ascii="Calibri" w:hAnsi="Calibri"/>
                <w:b/>
                <w:color w:val="FFFFFF"/>
                <w:sz w:val="19"/>
              </w:rPr>
              <w:t>Endpoint Route</w:t>
            </w:r>
          </w:p>
        </w:tc>
        <w:tc>
          <w:tcPr>
            <w:tcW w:w="100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C0B3C9" w14:textId="77777777" w:rsidR="00A613CF" w:rsidRDefault="00DB7FCC">
            <w:r>
              <w:rPr>
                <w:rFonts w:ascii="Calibri" w:hAnsi="Calibri"/>
                <w:b/>
                <w:color w:val="FFFFFF"/>
                <w:sz w:val="19"/>
              </w:rPr>
              <w:t>HTTP Method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0BE0AF4" w14:textId="77777777" w:rsidR="00A613CF" w:rsidRDefault="00DB7FCC">
            <w:r>
              <w:rPr>
                <w:rFonts w:ascii="Calibri" w:hAnsi="Calibri"/>
                <w:b/>
                <w:color w:val="FFFFFF"/>
                <w:sz w:val="19"/>
              </w:rPr>
              <w:t>Underlying Model / Tech</w:t>
            </w:r>
          </w:p>
        </w:tc>
        <w:tc>
          <w:tcPr>
            <w:tcW w:w="2592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B6D975" w14:textId="77777777" w:rsidR="00A613CF" w:rsidRDefault="00DB7FCC">
            <w:r>
              <w:rPr>
                <w:rFonts w:ascii="Calibri" w:hAnsi="Calibri"/>
                <w:b/>
                <w:color w:val="FFFFFF"/>
                <w:sz w:val="19"/>
              </w:rPr>
              <w:t>Functionality Description</w:t>
            </w:r>
          </w:p>
        </w:tc>
      </w:tr>
      <w:tr w:rsidR="00A613CF" w14:paraId="0D926E1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98468" w14:textId="77777777" w:rsidR="00A613CF" w:rsidRDefault="00DB7FCC">
            <w:r>
              <w:rPr>
                <w:rFonts w:ascii="Calibri" w:hAnsi="Calibri"/>
                <w:sz w:val="18"/>
              </w:rPr>
              <w:t>Q&amp;A Module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97412" w14:textId="77777777" w:rsidR="00A613CF" w:rsidRDefault="00DB7FCC">
            <w:r>
              <w:rPr>
                <w:rFonts w:ascii="Calibri" w:hAnsi="Calibri"/>
                <w:sz w:val="18"/>
              </w:rPr>
              <w:t>/</w:t>
            </w:r>
            <w:proofErr w:type="spellStart"/>
            <w:r>
              <w:rPr>
                <w:rFonts w:ascii="Calibri" w:hAnsi="Calibri"/>
                <w:sz w:val="18"/>
              </w:rPr>
              <w:t>qa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69015" w14:textId="77777777" w:rsidR="00A613CF" w:rsidRDefault="00DB7FCC"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262A6" w14:textId="0CAE6892" w:rsidR="00A613CF" w:rsidRDefault="00DB7FCC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F5F28" w14:textId="77777777" w:rsidR="00A613CF" w:rsidRDefault="00DB7FCC">
            <w:r>
              <w:rPr>
                <w:rFonts w:ascii="Calibri" w:hAnsi="Calibri"/>
                <w:sz w:val="18"/>
              </w:rPr>
              <w:t>Processes academic/general knowledge queries and returns instant answers.</w:t>
            </w:r>
          </w:p>
        </w:tc>
      </w:tr>
      <w:tr w:rsidR="00A613CF" w14:paraId="47FCAB02" w14:textId="77777777">
        <w:trPr>
          <w:jc w:val="center"/>
        </w:trPr>
        <w:tc>
          <w:tcPr>
            <w:tcW w:w="172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6BCDA" w14:textId="77777777" w:rsidR="00A613CF" w:rsidRDefault="00DB7FCC">
            <w:r>
              <w:rPr>
                <w:rFonts w:ascii="Calibri" w:hAnsi="Calibri"/>
                <w:sz w:val="18"/>
              </w:rPr>
              <w:t>Explanation Module</w:t>
            </w:r>
          </w:p>
        </w:tc>
        <w:tc>
          <w:tcPr>
            <w:tcW w:w="187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7D621" w14:textId="77777777" w:rsidR="00A613CF" w:rsidRDefault="00DB7FCC">
            <w:r>
              <w:rPr>
                <w:rFonts w:ascii="Calibri" w:hAnsi="Calibri"/>
                <w:sz w:val="18"/>
              </w:rPr>
              <w:t>/explain/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E8F25" w14:textId="77777777" w:rsidR="00A613CF" w:rsidRDefault="00DB7FCC"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w="2160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67282" w14:textId="77777777" w:rsidR="00A613CF" w:rsidRDefault="00DB7FCC">
            <w:r>
              <w:rPr>
                <w:rFonts w:ascii="Calibri" w:hAnsi="Calibri"/>
                <w:sz w:val="18"/>
              </w:rPr>
              <w:t>MBZUAI/LaMini-Flan-T5-783M</w:t>
            </w:r>
          </w:p>
        </w:tc>
        <w:tc>
          <w:tcPr>
            <w:tcW w:w="259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3A6A3" w14:textId="77777777" w:rsidR="00A613CF" w:rsidRDefault="00DB7FCC">
            <w:r>
              <w:rPr>
                <w:rFonts w:ascii="Calibri" w:hAnsi="Calibri"/>
                <w:sz w:val="18"/>
              </w:rPr>
              <w:t xml:space="preserve">Provides student-friendly concept explanations locally via </w:t>
            </w:r>
            <w:proofErr w:type="spellStart"/>
            <w:r>
              <w:rPr>
                <w:rFonts w:ascii="Calibri" w:hAnsi="Calibri"/>
                <w:sz w:val="18"/>
              </w:rPr>
              <w:t>HuggingFace</w:t>
            </w:r>
            <w:proofErr w:type="spellEnd"/>
            <w:r>
              <w:rPr>
                <w:rFonts w:ascii="Calibri" w:hAnsi="Calibri"/>
                <w:sz w:val="18"/>
              </w:rPr>
              <w:t xml:space="preserve"> Transformers.</w:t>
            </w:r>
          </w:p>
        </w:tc>
      </w:tr>
      <w:tr w:rsidR="00A613CF" w14:paraId="639EE3D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945DE" w14:textId="77777777" w:rsidR="00A613CF" w:rsidRDefault="00DB7FCC">
            <w:r>
              <w:rPr>
                <w:rFonts w:ascii="Calibri" w:hAnsi="Calibri"/>
                <w:sz w:val="18"/>
              </w:rPr>
              <w:t>Summarization Module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A1CD6" w14:textId="77777777" w:rsidR="00A613CF" w:rsidRDefault="00DB7FCC">
            <w:r>
              <w:rPr>
                <w:rFonts w:ascii="Calibri" w:hAnsi="Calibri"/>
                <w:sz w:val="18"/>
              </w:rPr>
              <w:t>/summarize/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0E048" w14:textId="77777777" w:rsidR="00A613CF" w:rsidRDefault="00DB7FCC"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9203F" w14:textId="0F679CA1" w:rsidR="00A613CF" w:rsidRDefault="00DB7FCC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6CE8E" w14:textId="77777777" w:rsidR="00A613CF" w:rsidRDefault="00DB7FCC">
            <w:r>
              <w:rPr>
                <w:rFonts w:ascii="Calibri" w:hAnsi="Calibri"/>
                <w:sz w:val="18"/>
              </w:rPr>
              <w:t xml:space="preserve">Condenses lengthy educational passages into clear, concise </w:t>
            </w:r>
            <w:r>
              <w:rPr>
                <w:rFonts w:ascii="Calibri" w:hAnsi="Calibri"/>
                <w:sz w:val="18"/>
              </w:rPr>
              <w:lastRenderedPageBreak/>
              <w:t>summaries.</w:t>
            </w:r>
          </w:p>
        </w:tc>
      </w:tr>
      <w:tr w:rsidR="00A613CF" w14:paraId="7ADAD993" w14:textId="77777777">
        <w:trPr>
          <w:jc w:val="center"/>
        </w:trPr>
        <w:tc>
          <w:tcPr>
            <w:tcW w:w="172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8A406" w14:textId="77777777" w:rsidR="00A613CF" w:rsidRDefault="00DB7FCC">
            <w:r>
              <w:rPr>
                <w:rFonts w:ascii="Calibri" w:hAnsi="Calibri"/>
                <w:sz w:val="18"/>
              </w:rPr>
              <w:lastRenderedPageBreak/>
              <w:t>Quiz Generator Module</w:t>
            </w:r>
          </w:p>
        </w:tc>
        <w:tc>
          <w:tcPr>
            <w:tcW w:w="187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954FE" w14:textId="77777777" w:rsidR="00A613CF" w:rsidRDefault="00DB7FCC">
            <w:r>
              <w:rPr>
                <w:rFonts w:ascii="Calibri" w:hAnsi="Calibri"/>
                <w:sz w:val="18"/>
              </w:rPr>
              <w:t>/quiz</w:t>
            </w:r>
          </w:p>
        </w:tc>
        <w:tc>
          <w:tcPr>
            <w:tcW w:w="1008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E73CF" w14:textId="77777777" w:rsidR="00A613CF" w:rsidRDefault="00DB7FCC"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w="2160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D9662" w14:textId="7BAA97D2" w:rsidR="00A613CF" w:rsidRDefault="00DB7FCC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  <w:r>
              <w:rPr>
                <w:rFonts w:ascii="Calibri" w:hAnsi="Calibri"/>
                <w:sz w:val="18"/>
              </w:rPr>
              <w:t xml:space="preserve"> Regex Cleaner</w:t>
            </w:r>
          </w:p>
        </w:tc>
        <w:tc>
          <w:tcPr>
            <w:tcW w:w="2592" w:type="dxa"/>
            <w:shd w:val="clear" w:color="auto" w:fill="F7F9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EDA55" w14:textId="77777777" w:rsidR="00A613CF" w:rsidRDefault="00DB7FCC">
            <w:r>
              <w:rPr>
                <w:rFonts w:ascii="Calibri" w:hAnsi="Calibri"/>
                <w:sz w:val="18"/>
              </w:rPr>
              <w:t>Generates 3 multiple-choice questions with 4 options formatted as valid JSON.</w:t>
            </w:r>
          </w:p>
        </w:tc>
      </w:tr>
      <w:tr w:rsidR="00A613CF" w14:paraId="09BBDC5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9CF6B" w14:textId="77777777" w:rsidR="00A613CF" w:rsidRDefault="00DB7FCC">
            <w:r>
              <w:rPr>
                <w:rFonts w:ascii="Calibri" w:hAnsi="Calibri"/>
                <w:sz w:val="18"/>
              </w:rPr>
              <w:t>Learning Path Module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70ED2" w14:textId="77777777" w:rsidR="00A613CF" w:rsidRDefault="00DB7FCC">
            <w:r>
              <w:rPr>
                <w:rFonts w:ascii="Calibri" w:hAnsi="Calibri"/>
                <w:sz w:val="18"/>
              </w:rPr>
              <w:t>/learn/recommendations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044B0" w14:textId="77777777" w:rsidR="00A613CF" w:rsidRDefault="00DB7FCC"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7E8D4" w14:textId="0F93AC82" w:rsidR="00A613CF" w:rsidRDefault="00DB7FCC">
            <w:r>
              <w:rPr>
                <w:rFonts w:ascii="Calibri" w:hAnsi="Calibri"/>
                <w:sz w:val="18"/>
              </w:rPr>
              <w:t xml:space="preserve">Google Gemini </w:t>
            </w:r>
            <w:r w:rsidR="00CA2E6E">
              <w:rPr>
                <w:rFonts w:ascii="Calibri" w:hAnsi="Calibri"/>
                <w:sz w:val="18"/>
              </w:rPr>
              <w:t>3.7-flash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C0581" w14:textId="77777777" w:rsidR="00A613CF" w:rsidRDefault="00DB7FCC">
            <w:r>
              <w:rPr>
                <w:rFonts w:ascii="Calibri" w:hAnsi="Calibri"/>
                <w:sz w:val="18"/>
              </w:rPr>
              <w:t>Produces structured roadmaps across Beginner, Intermediate, and Advanced levels.</w:t>
            </w:r>
          </w:p>
        </w:tc>
      </w:tr>
    </w:tbl>
    <w:p w14:paraId="0700AB1C" w14:textId="77777777" w:rsidR="00A613CF" w:rsidRDefault="00DB7FCC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3. Solution Architecture &amp; Data Flow Diagram</w:t>
      </w:r>
    </w:p>
    <w:p w14:paraId="3FB0F8CF" w14:textId="77777777" w:rsidR="00A613CF" w:rsidRDefault="00DB7FCC">
      <w:r>
        <w:rPr>
          <w:rFonts w:ascii="Calibri" w:hAnsi="Calibri"/>
        </w:rPr>
        <w:t xml:space="preserve">Figure 1 outlines the complete request-response flow across </w:t>
      </w:r>
      <w:proofErr w:type="spellStart"/>
      <w:r>
        <w:rPr>
          <w:rFonts w:ascii="Calibri" w:hAnsi="Calibri"/>
        </w:rPr>
        <w:t>EduGenie's</w:t>
      </w:r>
      <w:proofErr w:type="spellEnd"/>
      <w:r>
        <w:rPr>
          <w:rFonts w:ascii="Calibri" w:hAnsi="Calibri"/>
        </w:rPr>
        <w:t xml:space="preserve"> decoupled layers:</w:t>
      </w:r>
    </w:p>
    <w:p w14:paraId="0345FA6A" w14:textId="77777777" w:rsidR="00A613CF" w:rsidRDefault="00DB7FCC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User Interface (Presentation Layer): </w:t>
      </w:r>
      <w:r>
        <w:rPr>
          <w:rFonts w:ascii="Calibri" w:hAnsi="Calibri"/>
          <w:sz w:val="20"/>
        </w:rPr>
        <w:t>Students interact with the web dashboard (templates/index.html &amp; static assets).</w:t>
      </w:r>
    </w:p>
    <w:p w14:paraId="2EA4667D" w14:textId="77777777" w:rsidR="00A613CF" w:rsidRDefault="00DB7FCC">
      <w:pPr>
        <w:spacing w:after="80"/>
        <w:ind w:left="288"/>
      </w:pPr>
      <w:r>
        <w:rPr>
          <w:rFonts w:ascii="Calibri" w:hAnsi="Calibri"/>
          <w:b/>
          <w:sz w:val="20"/>
        </w:rPr>
        <w:t>•  API Controller Layer (</w:t>
      </w:r>
      <w:proofErr w:type="spellStart"/>
      <w:r>
        <w:rPr>
          <w:rFonts w:ascii="Calibri" w:hAnsi="Calibri"/>
          <w:b/>
          <w:sz w:val="20"/>
        </w:rPr>
        <w:t>FastAPI</w:t>
      </w:r>
      <w:proofErr w:type="spellEnd"/>
      <w:r>
        <w:rPr>
          <w:rFonts w:ascii="Calibri" w:hAnsi="Calibri"/>
          <w:b/>
          <w:sz w:val="20"/>
        </w:rPr>
        <w:t xml:space="preserve"> Server): </w:t>
      </w:r>
      <w:r>
        <w:rPr>
          <w:rFonts w:ascii="Calibri" w:hAnsi="Calibri"/>
          <w:sz w:val="20"/>
        </w:rPr>
        <w:t>Incoming GET/POST requests are parsed by endpoint routes (/</w:t>
      </w:r>
      <w:proofErr w:type="spellStart"/>
      <w:r>
        <w:rPr>
          <w:rFonts w:ascii="Calibri" w:hAnsi="Calibri"/>
          <w:sz w:val="20"/>
        </w:rPr>
        <w:t>qa</w:t>
      </w:r>
      <w:proofErr w:type="spellEnd"/>
      <w:r>
        <w:rPr>
          <w:rFonts w:ascii="Calibri" w:hAnsi="Calibri"/>
          <w:sz w:val="20"/>
        </w:rPr>
        <w:t>, /explain/, /summarize/, /quiz, /learn/recommendations).</w:t>
      </w:r>
    </w:p>
    <w:p w14:paraId="73FC82CE" w14:textId="77777777" w:rsidR="00A613CF" w:rsidRDefault="00DB7FCC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AI Core Layer: </w:t>
      </w:r>
      <w:r>
        <w:rPr>
          <w:rFonts w:ascii="Calibri" w:hAnsi="Calibri"/>
          <w:sz w:val="20"/>
        </w:rPr>
        <w:t xml:space="preserve">/explain/ requests are passed to local GPU/CPU execution using </w:t>
      </w:r>
      <w:proofErr w:type="spellStart"/>
      <w:r>
        <w:rPr>
          <w:rFonts w:ascii="Calibri" w:hAnsi="Calibri"/>
          <w:sz w:val="20"/>
        </w:rPr>
        <w:t>HuggingFace</w:t>
      </w:r>
      <w:proofErr w:type="spellEnd"/>
      <w:r>
        <w:rPr>
          <w:rFonts w:ascii="Calibri" w:hAnsi="Calibri"/>
          <w:sz w:val="20"/>
        </w:rPr>
        <w:t xml:space="preserve"> Pipelines. /</w:t>
      </w:r>
      <w:proofErr w:type="spellStart"/>
      <w:r>
        <w:rPr>
          <w:rFonts w:ascii="Calibri" w:hAnsi="Calibri"/>
          <w:sz w:val="20"/>
        </w:rPr>
        <w:t>qa</w:t>
      </w:r>
      <w:proofErr w:type="spellEnd"/>
      <w:r>
        <w:rPr>
          <w:rFonts w:ascii="Calibri" w:hAnsi="Calibri"/>
          <w:sz w:val="20"/>
        </w:rPr>
        <w:t>, /summarize/, /quiz, and /learn/recommendations invoke the Google Generative AI Client (ai_client.py) with GEMINI_API_KEY authentication.</w:t>
      </w:r>
    </w:p>
    <w:p w14:paraId="39330EEC" w14:textId="59978651" w:rsidR="00A613CF" w:rsidRDefault="00DB7FCC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Data Sanitization Subsystem: </w:t>
      </w:r>
      <w:r>
        <w:rPr>
          <w:rFonts w:ascii="Calibri" w:hAnsi="Calibri"/>
          <w:sz w:val="20"/>
        </w:rPr>
        <w:t>The quiz generator uses regex cleaning routines (</w:t>
      </w:r>
      <w:proofErr w:type="spellStart"/>
      <w:r>
        <w:rPr>
          <w:rFonts w:ascii="Calibri" w:hAnsi="Calibri"/>
          <w:sz w:val="20"/>
        </w:rPr>
        <w:t>clean_json_block</w:t>
      </w:r>
      <w:proofErr w:type="spellEnd"/>
      <w:r>
        <w:rPr>
          <w:rFonts w:ascii="Calibri" w:hAnsi="Calibri"/>
          <w:sz w:val="20"/>
        </w:rPr>
        <w:t>) to strip markdown fences (</w:t>
      </w:r>
      <w:proofErr w:type="spellStart"/>
      <w:r w:rsidR="00CA2E6E">
        <w:rPr>
          <w:rFonts w:ascii="Calibri" w:hAnsi="Calibri"/>
          <w:sz w:val="20"/>
        </w:rPr>
        <w:t>j</w:t>
      </w:r>
      <w:r>
        <w:rPr>
          <w:rFonts w:ascii="Calibri" w:hAnsi="Calibri"/>
          <w:sz w:val="20"/>
        </w:rPr>
        <w:t>son</w:t>
      </w:r>
      <w:proofErr w:type="spellEnd"/>
      <w:r>
        <w:rPr>
          <w:rFonts w:ascii="Calibri" w:hAnsi="Calibri"/>
          <w:sz w:val="20"/>
        </w:rPr>
        <w:t>), ensuring clean JSON for client rendering.</w:t>
      </w:r>
    </w:p>
    <w:p w14:paraId="76D057C3" w14:textId="77777777" w:rsidR="00A613CF" w:rsidRDefault="00DB7FCC">
      <w:pPr>
        <w:spacing w:after="80"/>
        <w:ind w:left="288"/>
      </w:pPr>
      <w:r>
        <w:rPr>
          <w:rFonts w:ascii="Calibri" w:hAnsi="Calibri"/>
          <w:b/>
          <w:sz w:val="20"/>
        </w:rPr>
        <w:t xml:space="preserve">•  Output Layer: </w:t>
      </w:r>
      <w:r>
        <w:rPr>
          <w:rFonts w:ascii="Calibri" w:hAnsi="Calibri"/>
          <w:sz w:val="20"/>
        </w:rPr>
        <w:t>Formatted HTML or JSON payload is returned back to the user interface.</w:t>
      </w:r>
    </w:p>
    <w:sectPr w:rsidR="00A613C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F7A"/>
    <w:rsid w:val="0052662D"/>
    <w:rsid w:val="006E7B73"/>
    <w:rsid w:val="00A613CF"/>
    <w:rsid w:val="00AA1D8D"/>
    <w:rsid w:val="00AF62E2"/>
    <w:rsid w:val="00B47730"/>
    <w:rsid w:val="00CA2E6E"/>
    <w:rsid w:val="00CB0664"/>
    <w:rsid w:val="00DB7FCC"/>
    <w:rsid w:val="00E629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BAF37"/>
  <w14:defaultImageDpi w14:val="300"/>
  <w15:docId w15:val="{909E6B6D-01C6-49B0-B65A-A1674B53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804D34-6A2F-4576-944B-719FB0DBD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cslab34</cp:lastModifiedBy>
  <cp:revision>6</cp:revision>
  <dcterms:created xsi:type="dcterms:W3CDTF">2013-12-23T23:15:00Z</dcterms:created>
  <dcterms:modified xsi:type="dcterms:W3CDTF">2026-09-30T11:49:00Z</dcterms:modified>
  <cp:category/>
</cp:coreProperties>
</file>