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8A2F6B1"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DECA35"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40007ED">
      <w:pPr>
        <w:pStyle w:val="style0"/>
        <w:spacing w:after="0"/>
        <w:jc w:val="center"/>
        <w:rPr>
          <w:b/>
          <w:sz w:val="28"/>
          <w:szCs w:val="28"/>
        </w:rPr>
      </w:pPr>
    </w:p>
    <w:tbl>
      <w:tblPr>
        <w:tblStyle w:val="style4099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14:paraId="54557892">
        <w:trPr/>
        <w:tc>
          <w:tcPr>
            <w:tcW w:w="4508" w:type="dxa"/>
            <w:tcBorders/>
          </w:tcPr>
          <w:p w14:paraId="703D0389">
            <w:pPr>
              <w:pStyle w:val="style0"/>
              <w:rPr/>
            </w:pPr>
            <w:r>
              <w:t>Date</w:t>
            </w:r>
          </w:p>
        </w:tc>
        <w:tc>
          <w:tcPr>
            <w:tcW w:w="4508" w:type="dxa"/>
            <w:tcBorders/>
          </w:tcPr>
          <w:p w14:paraId="6FBD82F2">
            <w:pPr>
              <w:pStyle w:val="style0"/>
              <w:rPr/>
            </w:pPr>
            <w:r>
              <w:t>07 August2026</w:t>
            </w:r>
          </w:p>
        </w:tc>
      </w:tr>
      <w:tr w14:paraId="1B515D13">
        <w:tblPrEx/>
        <w:trPr/>
        <w:tc>
          <w:tcPr>
            <w:tcW w:w="4508" w:type="dxa"/>
            <w:tcBorders/>
          </w:tcPr>
          <w:p w14:paraId="6DFF6036">
            <w:pPr>
              <w:pStyle w:val="style0"/>
              <w:rPr/>
            </w:pPr>
            <w:r>
              <w:t>Name</w:t>
            </w:r>
          </w:p>
        </w:tc>
        <w:tc>
          <w:tcPr>
            <w:tcW w:w="4508" w:type="dxa"/>
            <w:tcBorders/>
          </w:tcPr>
          <w:p w14:paraId="791AFC63">
            <w:pPr>
              <w:pStyle w:val="style0"/>
              <w:rPr/>
            </w:pPr>
            <w:r>
              <w:rPr>
                <w:lang w:val="en-US"/>
              </w:rPr>
              <w:t>BHARATH P</w:t>
            </w:r>
          </w:p>
        </w:tc>
      </w:tr>
      <w:tr w14:paraId="6EE7DA8A">
        <w:tblPrEx/>
        <w:trPr/>
        <w:tc>
          <w:tcPr>
            <w:tcW w:w="4508" w:type="dxa"/>
            <w:tcBorders/>
          </w:tcPr>
          <w:p w14:paraId="1B6C662A">
            <w:pPr>
              <w:pStyle w:val="style0"/>
              <w:rPr/>
            </w:pPr>
            <w:r>
              <w:t>Project Name</w:t>
            </w:r>
          </w:p>
        </w:tc>
        <w:tc>
          <w:tcPr>
            <w:tcW w:w="4508" w:type="dxa"/>
            <w:tcBorders/>
          </w:tcPr>
          <w:p w14:paraId="28981EF1">
            <w:pPr>
              <w:pStyle w:val="style0"/>
              <w:rPr/>
            </w:pPr>
            <w:r>
              <w:t>H</w:t>
            </w:r>
            <w:r>
              <w:t>OUSE RENT</w:t>
            </w:r>
          </w:p>
        </w:tc>
      </w:tr>
      <w:tr w14:paraId="51C2C6D9">
        <w:tblPrEx/>
        <w:trPr/>
        <w:tc>
          <w:tcPr>
            <w:tcW w:w="4508" w:type="dxa"/>
            <w:tcBorders/>
          </w:tcPr>
          <w:p w14:paraId="4FB7DBEA">
            <w:pPr>
              <w:pStyle w:val="style0"/>
              <w:rPr/>
            </w:pPr>
            <w:r>
              <w:t>Maximum Marks</w:t>
            </w:r>
          </w:p>
        </w:tc>
        <w:tc>
          <w:tcPr>
            <w:tcW w:w="4508" w:type="dxa"/>
            <w:tcBorders/>
          </w:tcPr>
          <w:p w14:paraId="5B7C7C8B">
            <w:pPr>
              <w:pStyle w:val="style0"/>
              <w:rPr/>
            </w:pPr>
            <w:r>
              <w:t>4 Marks</w:t>
            </w:r>
          </w:p>
        </w:tc>
      </w:tr>
    </w:tbl>
    <w:p w14:paraId="38535151">
      <w:pPr>
        <w:pStyle w:val="style0"/>
        <w:rPr>
          <w:b/>
          <w:sz w:val="24"/>
          <w:szCs w:val="24"/>
        </w:rPr>
      </w:pPr>
    </w:p>
    <w:p w14:paraId="47568DBA">
      <w:pPr>
        <w:pStyle w:val="style0"/>
        <w:jc w:val="both"/>
        <w:rPr>
          <w:color w:val="2a2a2a"/>
          <w:sz w:val="24"/>
          <w:szCs w:val="24"/>
        </w:rPr>
      </w:pPr>
      <w:r>
        <w:rPr>
          <w:b/>
          <w:bCs/>
          <w:color w:val="2a2a2a"/>
          <w:sz w:val="24"/>
          <w:szCs w:val="24"/>
        </w:rPr>
        <w:t>Think &amp; Feel</w:t>
      </w:r>
    </w:p>
    <w:p w14:paraId="5E87F2EF">
      <w:pPr>
        <w:pStyle w:val="style0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• Wants a quick and reliable way to submit complaints.</w:t>
      </w:r>
    </w:p>
    <w:p w14:paraId="59CD4B8C">
      <w:pPr>
        <w:pStyle w:val="style0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• Expects transparency, timely updates, and fair resolution.</w:t>
      </w:r>
    </w:p>
    <w:p w14:paraId="07DF5902">
      <w:pPr>
        <w:pStyle w:val="style0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• Worries that complaints may be ignored or delayed.</w:t>
      </w:r>
    </w:p>
    <w:p w14:paraId="1E66508F">
      <w:pPr>
        <w:pStyle w:val="style0"/>
        <w:jc w:val="both"/>
        <w:rPr>
          <w:color w:val="2a2a2a"/>
          <w:sz w:val="24"/>
          <w:szCs w:val="24"/>
        </w:rPr>
      </w:pPr>
      <w:r>
        <w:rPr>
          <w:b/>
          <w:bCs/>
          <w:color w:val="2a2a2a"/>
          <w:sz w:val="24"/>
          <w:szCs w:val="24"/>
        </w:rPr>
        <w:t>Hear</w:t>
      </w:r>
    </w:p>
    <w:p w14:paraId="562D4594">
      <w:pPr>
        <w:pStyle w:val="style0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• Friends and family suggest using online services for faster complaint resolution.</w:t>
      </w:r>
    </w:p>
    <w:p w14:paraId="3E1E190B">
      <w:pPr>
        <w:pStyle w:val="style0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• Colleagues recommend systems that provide tracking and status updates.</w:t>
      </w:r>
    </w:p>
    <w:p w14:paraId="4C306581">
      <w:pPr>
        <w:pStyle w:val="style0"/>
        <w:jc w:val="both"/>
        <w:rPr>
          <w:b/>
          <w:bCs/>
          <w:color w:val="2a2a2a"/>
          <w:sz w:val="24"/>
          <w:szCs w:val="24"/>
        </w:rPr>
      </w:pPr>
    </w:p>
    <w:p w14:paraId="23B3A146">
      <w:pPr>
        <w:pStyle w:val="style0"/>
        <w:jc w:val="both"/>
        <w:rPr>
          <w:color w:val="2a2a2a"/>
          <w:sz w:val="24"/>
          <w:szCs w:val="24"/>
        </w:rPr>
      </w:pPr>
      <w:r>
        <w:rPr>
          <w:b/>
          <w:bCs/>
          <w:color w:val="2a2a2a"/>
          <w:sz w:val="24"/>
          <w:szCs w:val="24"/>
        </w:rPr>
        <w:t>See</w:t>
      </w:r>
    </w:p>
    <w:p w14:paraId="3D3ED1F2">
      <w:pPr>
        <w:pStyle w:val="style0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• Sees long queues, paperwork, delayed responses, and manual complaint processes.</w:t>
      </w:r>
    </w:p>
    <w:p w14:paraId="2CD45571">
      <w:pPr>
        <w:pStyle w:val="style0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• Notices that many existing systems lack proper tracking and communication.</w:t>
      </w:r>
    </w:p>
    <w:p w14:paraId="36D6B17D">
      <w:pPr>
        <w:pStyle w:val="style0"/>
        <w:jc w:val="both"/>
        <w:rPr>
          <w:b/>
          <w:bCs/>
          <w:color w:val="2a2a2a"/>
          <w:sz w:val="24"/>
          <w:szCs w:val="24"/>
        </w:rPr>
      </w:pPr>
    </w:p>
    <w:p w14:paraId="68DE92A9">
      <w:pPr>
        <w:pStyle w:val="style0"/>
        <w:jc w:val="both"/>
        <w:rPr>
          <w:color w:val="2a2a2a"/>
          <w:sz w:val="24"/>
          <w:szCs w:val="24"/>
        </w:rPr>
      </w:pPr>
      <w:r>
        <w:rPr>
          <w:b/>
          <w:bCs/>
          <w:color w:val="2a2a2a"/>
          <w:sz w:val="24"/>
          <w:szCs w:val="24"/>
        </w:rPr>
        <w:t>Say &amp; Do</w:t>
      </w:r>
    </w:p>
    <w:p w14:paraId="3DAD4997">
      <w:pPr>
        <w:pStyle w:val="style0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• </w:t>
      </w:r>
      <w:r>
        <w:rPr>
          <w:b/>
          <w:bCs/>
          <w:color w:val="2a2a2a"/>
          <w:sz w:val="24"/>
          <w:szCs w:val="24"/>
        </w:rPr>
        <w:t>Says:</w:t>
      </w:r>
      <w:r>
        <w:rPr>
          <w:color w:val="2a2a2a"/>
          <w:sz w:val="24"/>
          <w:szCs w:val="24"/>
        </w:rPr>
        <w:t xml:space="preserve"> "I want my complaint to be resolved quickly."</w:t>
      </w:r>
    </w:p>
    <w:p w14:paraId="0FC38E33">
      <w:pPr>
        <w:pStyle w:val="style0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• </w:t>
      </w:r>
      <w:r>
        <w:rPr>
          <w:b/>
          <w:bCs/>
          <w:color w:val="2a2a2a"/>
          <w:sz w:val="24"/>
          <w:szCs w:val="24"/>
        </w:rPr>
        <w:t>Does:</w:t>
      </w:r>
      <w:r>
        <w:rPr>
          <w:color w:val="2a2a2a"/>
          <w:sz w:val="24"/>
          <w:szCs w:val="24"/>
        </w:rPr>
        <w:t xml:space="preserve"> Registers complaints online, uploads supporting documents, checks complaint status regularly, and follows up if needed.</w:t>
      </w:r>
    </w:p>
    <w:p w14:paraId="2E4F543C">
      <w:pPr>
        <w:pStyle w:val="style0"/>
        <w:jc w:val="both"/>
        <w:rPr>
          <w:b/>
          <w:bCs/>
          <w:color w:val="2a2a2a"/>
          <w:sz w:val="24"/>
          <w:szCs w:val="24"/>
        </w:rPr>
      </w:pPr>
    </w:p>
    <w:p w14:paraId="5C32F173">
      <w:pPr>
        <w:pStyle w:val="style0"/>
        <w:jc w:val="both"/>
        <w:rPr>
          <w:color w:val="2a2a2a"/>
          <w:sz w:val="24"/>
          <w:szCs w:val="24"/>
        </w:rPr>
      </w:pPr>
      <w:r>
        <w:rPr>
          <w:b/>
          <w:bCs/>
          <w:color w:val="2a2a2a"/>
          <w:sz w:val="24"/>
          <w:szCs w:val="24"/>
        </w:rPr>
        <w:t>Pains</w:t>
      </w:r>
    </w:p>
    <w:p w14:paraId="2965A816">
      <w:pPr>
        <w:pStyle w:val="style0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• Time-consuming manual processes.</w:t>
      </w:r>
    </w:p>
    <w:p w14:paraId="3BA612F3">
      <w:pPr>
        <w:pStyle w:val="style0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• No complaint tracking and delayed responses.</w:t>
      </w:r>
    </w:p>
    <w:p w14:paraId="27590DA1">
      <w:pPr>
        <w:pStyle w:val="style0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• Lack of transparency, misplaced complaints, and poor communication with authorities.</w:t>
      </w:r>
    </w:p>
    <w:p w14:paraId="65A490C4">
      <w:pPr>
        <w:pStyle w:val="style0"/>
        <w:jc w:val="both"/>
        <w:rPr>
          <w:b/>
          <w:bCs/>
          <w:color w:val="2a2a2a"/>
          <w:sz w:val="24"/>
          <w:szCs w:val="24"/>
        </w:rPr>
      </w:pPr>
    </w:p>
    <w:p w14:paraId="1E6C9D73">
      <w:pPr>
        <w:pStyle w:val="style0"/>
        <w:jc w:val="both"/>
        <w:rPr>
          <w:color w:val="2a2a2a"/>
          <w:sz w:val="24"/>
          <w:szCs w:val="24"/>
        </w:rPr>
      </w:pPr>
      <w:r>
        <w:rPr>
          <w:b/>
          <w:bCs/>
          <w:color w:val="2a2a2a"/>
          <w:sz w:val="24"/>
          <w:szCs w:val="24"/>
        </w:rPr>
        <w:t>Gains</w:t>
      </w:r>
    </w:p>
    <w:p w14:paraId="1B3114CD">
      <w:pPr>
        <w:pStyle w:val="style0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• Easy online complaint submission.</w:t>
      </w:r>
    </w:p>
    <w:p w14:paraId="09C41058">
      <w:pPr>
        <w:pStyle w:val="style0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• Real-time status tracking and faster issue resolution.</w:t>
      </w:r>
    </w:p>
    <w:p w14:paraId="7E235916">
      <w:pPr>
        <w:pStyle w:val="style0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• Automatic notifications and secure record keeping.</w:t>
      </w:r>
    </w:p>
    <w:p w14:paraId="645091D3">
      <w:pPr>
        <w:pStyle w:val="style0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• Improved trust in the complaint handling process.</w:t>
      </w:r>
    </w:p>
    <w:p w14:paraId="6EBADE54">
      <w:pPr>
        <w:pStyle w:val="style0"/>
        <w:jc w:val="both"/>
        <w:rPr>
          <w:color w:val="2a2a2a"/>
          <w:sz w:val="24"/>
          <w:szCs w:val="24"/>
        </w:rPr>
      </w:pPr>
    </w:p>
    <w:p w14:paraId="73DEF895">
      <w:pPr>
        <w:pStyle w:val="style0"/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  <w:r>
        <w:rPr>
          <w:noProof/>
        </w:rPr>
        <w:br/>
      </w:r>
    </w:p>
    <w:p w14:paraId="544A4C93">
      <w:pPr>
        <w:pStyle w:val="style0"/>
        <w:jc w:val="both"/>
        <w:rPr>
          <w:b/>
          <w:color w:val="2a2a2a"/>
          <w:sz w:val="24"/>
          <w:szCs w:val="24"/>
        </w:rPr>
      </w:pPr>
    </w:p>
    <w:p w14:paraId="6054884C">
      <w:pPr>
        <w:pStyle w:val="style0"/>
        <w:jc w:val="both"/>
        <w:rPr>
          <w:b/>
          <w:color w:val="2a2a2a"/>
          <w:sz w:val="24"/>
          <w:szCs w:val="24"/>
        </w:rPr>
      </w:pPr>
    </w:p>
    <w:p w14:paraId="120298F3">
      <w:pPr>
        <w:pStyle w:val="style0"/>
        <w:jc w:val="both"/>
        <w:rPr>
          <w:b/>
          <w:color w:val="2a2a2a"/>
          <w:sz w:val="24"/>
          <w:szCs w:val="24"/>
        </w:rPr>
      </w:pP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  <mc:AlternateContent>
          <mc:Choice Requires="wps">
            <w:drawing>
              <wp:inline distL="0" distT="0" distB="0" distR="0">
                <wp:extent cx="304800" cy="304800"/>
                <wp:effectExtent l="0" t="0" r="0" b="0"/>
                <wp:docPr id="1026" name="Rectangl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04800" cy="304800"/>
                        </a:xfrm>
                        <a:prstGeom prst="rect"/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1026" filled="f" stroked="f" style="margin-left:0.0pt;margin-top:0.0pt;width:24.0pt;height:24.0pt;mso-wrap-distance-left:0.0pt;mso-wrap-distance-right:0.0pt;visibility:visible;">
                <w10:anchorlock/>
                <v:stroke on="f"/>
                <v:fill rotate="true"/>
              </v:rect>
            </w:pict>
          </mc:Fallback>
        </mc:AlternateContent>
      </w:r>
      <w:r>
        <w:rPr>
          <w:noProof/>
        </w:rPr>
      </w:r>
      <w:r>
        <w:rPr>
          <w:noProof/>
        </w:rPr>
      </w:r>
      <w:r>
        <w:rPr>
          <w:b/>
          <w:noProof/>
          <w:color w:val="2a2a2a"/>
          <w:sz w:val="24"/>
          <w:szCs w:val="24"/>
        </w:rPr>
        <w:drawing>
          <wp:inline distL="0" distT="0" distB="0" distR="0">
            <wp:extent cx="5731510" cy="3128645"/>
            <wp:effectExtent l="0" t="0" r="2540" b="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1286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BF36C2E">
      <w:pPr>
        <w:pStyle w:val="style0"/>
        <w:rPr>
          <w:sz w:val="24"/>
          <w:szCs w:val="24"/>
        </w:rPr>
      </w:pP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ACFF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IBM Plex Sans">
    <w:altName w:val="IBM Plex Sans"/>
    <w:panose1 w:val="020b0503050002000203"/>
    <w:charset w:val="00"/>
    <w:family w:val="swiss"/>
    <w:pitch w:val="variable"/>
    <w:sig w:usb0="A00002EF" w:usb1="5000207B" w:usb2="00000000" w:usb3="00000000" w:csb0="0000019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75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customStyle="1" w:styleId="style4098">
    <w:name w:val="Default"/>
    <w:next w:val="style4098"/>
    <w:pPr>
      <w:autoSpaceDE w:val="false"/>
      <w:autoSpaceDN w:val="false"/>
      <w:adjustRightInd w:val="false"/>
      <w:spacing w:after="0" w:lineRule="auto" w:line="240"/>
    </w:pPr>
    <w:rPr>
      <w:rFonts w:ascii="IBM Plex Sans" w:cs="IBM Plex Sans" w:hAnsi="IBM Plex Sans"/>
      <w:color w:val="000000"/>
      <w:sz w:val="24"/>
      <w:szCs w:val="24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9">
    <w:basedOn w:val="style105"/>
    <w:next w:val="style4099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178</Words>
  <Pages>1</Pages>
  <Characters>1024</Characters>
  <Application>WPS Office</Application>
  <DocSecurity>0</DocSecurity>
  <Paragraphs>48</Paragraphs>
  <ScaleCrop>false</ScaleCrop>
  <LinksUpToDate>false</LinksUpToDate>
  <CharactersWithSpaces>1169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2026-08-08T05:26:41Z</dcterms:created>
  <dc:creator>Amarender Katkam</dc:creator>
  <lastModifiedBy>SM-A156E</lastModifiedBy>
  <dcterms:modified xsi:type="dcterms:W3CDTF">2026-08-08T05:26:41Z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6545669c4ef4426a986a210b0195e876_23</vt:lpwstr>
  </property>
</Properties>
</file>