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rial" w:hAnsi="Arial"/>
          <w:b/>
          <w:color w:val="000000"/>
          <w:sz w:val="36"/>
        </w:rPr>
        <w:t>AWS Infrastructure Cost Report</w:t>
      </w:r>
    </w:p>
    <w:p>
      <w:pPr>
        <w:jc w:val="center"/>
      </w:pPr>
      <w:r>
        <w:rPr>
          <w:rFonts w:ascii="Arial" w:hAnsi="Arial"/>
          <w:b/>
          <w:color w:val="000000"/>
          <w:sz w:val="26"/>
        </w:rPr>
        <w:t>Advitiyans — Student 360 and Placement Readiness Platform</w:t>
      </w:r>
    </w:p>
    <w:p>
      <w:pPr>
        <w:jc w:val="center"/>
      </w:pPr>
      <w:r>
        <w:rPr>
          <w:rFonts w:ascii="Arial" w:hAnsi="Arial"/>
          <w:b w:val="0"/>
          <w:color w:val="000000"/>
          <w:sz w:val="24"/>
        </w:rPr>
        <w:t>Current Production Infrastructure  |  15,000 Students  |  Full Paid Pricing</w:t>
      </w:r>
    </w:p>
    <w:p/>
    <w:p>
      <w:pPr>
        <w:spacing w:after="60"/>
        <w:jc w:val="center"/>
      </w:pPr>
      <w:r>
        <w:rPr>
          <w:rFonts w:ascii="Arial" w:hAnsi="Arial"/>
          <w:b/>
          <w:color w:val="000000"/>
          <w:sz w:val="22"/>
        </w:rPr>
        <w:t xml:space="preserve">Prepared for:   </w:t>
      </w:r>
      <w:r>
        <w:rPr>
          <w:rFonts w:ascii="Arial" w:hAnsi="Arial"/>
          <w:b w:val="0"/>
          <w:color w:val="000000"/>
          <w:sz w:val="22"/>
        </w:rPr>
        <w:t>RGM College of Engineering and Technology (RGMCET)</w:t>
      </w:r>
    </w:p>
    <w:p>
      <w:pPr>
        <w:spacing w:after="60"/>
        <w:jc w:val="center"/>
      </w:pPr>
      <w:r>
        <w:rPr>
          <w:rFonts w:ascii="Arial" w:hAnsi="Arial"/>
          <w:b/>
          <w:color w:val="000000"/>
          <w:sz w:val="22"/>
        </w:rPr>
        <w:t xml:space="preserve">Platform:   </w:t>
      </w:r>
      <w:r>
        <w:rPr>
          <w:rFonts w:ascii="Arial" w:hAnsi="Arial"/>
          <w:b w:val="0"/>
          <w:color w:val="000000"/>
          <w:sz w:val="22"/>
        </w:rPr>
        <w:t>Advitiyans Student 360 and Placement Readiness System</w:t>
      </w:r>
    </w:p>
    <w:p>
      <w:pPr>
        <w:spacing w:after="60"/>
        <w:jc w:val="center"/>
      </w:pPr>
      <w:r>
        <w:rPr>
          <w:rFonts w:ascii="Arial" w:hAnsi="Arial"/>
          <w:b/>
          <w:color w:val="000000"/>
          <w:sz w:val="22"/>
        </w:rPr>
        <w:t xml:space="preserve">AWS Region:   </w:t>
      </w:r>
      <w:r>
        <w:rPr>
          <w:rFonts w:ascii="Arial" w:hAnsi="Arial"/>
          <w:b w:val="0"/>
          <w:color w:val="000000"/>
          <w:sz w:val="22"/>
        </w:rPr>
        <w:t>Asia Pacific — Mumbai  (ap-south-1)</w:t>
      </w:r>
    </w:p>
    <w:p>
      <w:pPr>
        <w:spacing w:after="60"/>
        <w:jc w:val="center"/>
      </w:pPr>
      <w:r>
        <w:rPr>
          <w:rFonts w:ascii="Arial" w:hAnsi="Arial"/>
          <w:b/>
          <w:color w:val="000000"/>
          <w:sz w:val="22"/>
        </w:rPr>
        <w:t xml:space="preserve">Report Date:   </w:t>
      </w:r>
      <w:r>
        <w:rPr>
          <w:rFonts w:ascii="Arial" w:hAnsi="Arial"/>
          <w:b w:val="0"/>
          <w:color w:val="000000"/>
          <w:sz w:val="22"/>
        </w:rPr>
        <w:t>August 2026</w:t>
      </w:r>
    </w:p>
    <w:p>
      <w:pPr>
        <w:spacing w:after="60"/>
        <w:jc w:val="center"/>
      </w:pPr>
      <w:r>
        <w:rPr>
          <w:rFonts w:ascii="Arial" w:hAnsi="Arial"/>
          <w:b/>
          <w:color w:val="000000"/>
          <w:sz w:val="22"/>
        </w:rPr>
        <w:t xml:space="preserve">Prepared by:   </w:t>
      </w:r>
      <w:r>
        <w:rPr>
          <w:rFonts w:ascii="Arial" w:hAnsi="Arial"/>
          <w:b w:val="0"/>
          <w:color w:val="000000"/>
          <w:sz w:val="22"/>
        </w:rPr>
        <w:t>Advitiyans Technical Team</w:t>
      </w:r>
    </w:p>
    <w:p>
      <w:pPr>
        <w:spacing w:after="60"/>
        <w:jc w:val="center"/>
      </w:pPr>
      <w:r>
        <w:rPr>
          <w:rFonts w:ascii="Arial" w:hAnsi="Arial"/>
          <w:b/>
          <w:color w:val="000000"/>
          <w:sz w:val="22"/>
        </w:rPr>
        <w:t xml:space="preserve">Database:   </w:t>
      </w:r>
      <w:r>
        <w:rPr>
          <w:rFonts w:ascii="Arial" w:hAnsi="Arial"/>
          <w:b w:val="0"/>
          <w:color w:val="000000"/>
          <w:sz w:val="22"/>
        </w:rPr>
        <w:t>Amazon RDS PostgreSQL db.t3.medium, Multi-AZ</w:t>
      </w:r>
    </w:p>
    <w:p>
      <w:pPr>
        <w:spacing w:after="60"/>
        <w:jc w:val="center"/>
      </w:pPr>
      <w:r>
        <w:rPr>
          <w:rFonts w:ascii="Arial" w:hAnsi="Arial"/>
          <w:b/>
          <w:color w:val="000000"/>
          <w:sz w:val="22"/>
        </w:rPr>
        <w:t xml:space="preserve">Pricing Basis:   </w:t>
      </w:r>
      <w:r>
        <w:rPr>
          <w:rFonts w:ascii="Arial" w:hAnsi="Arial"/>
          <w:b w:val="0"/>
          <w:color w:val="000000"/>
          <w:sz w:val="22"/>
        </w:rPr>
        <w:t>Full AWS On-Demand pricing — no free tier deductions applied</w:t>
      </w:r>
    </w:p>
    <w:p>
      <w:pPr>
        <w:spacing w:after="60"/>
        <w:jc w:val="center"/>
      </w:pPr>
      <w:r>
        <w:rPr>
          <w:rFonts w:ascii="Arial" w:hAnsi="Arial"/>
          <w:b/>
          <w:color w:val="000000"/>
          <w:sz w:val="22"/>
        </w:rPr>
        <w:t xml:space="preserve">Monthly Cost:   </w:t>
      </w:r>
      <w:r>
        <w:rPr>
          <w:rFonts w:ascii="Arial" w:hAnsi="Arial"/>
          <w:b w:val="0"/>
          <w:color w:val="000000"/>
          <w:sz w:val="22"/>
        </w:rPr>
        <w:t>Approximately Rs. 29,393 per month</w:t>
      </w:r>
    </w:p>
    <w:p>
      <w:r>
        <w:br w:type="page"/>
      </w:r>
    </w:p>
    <w:p>
      <w:pPr>
        <w:spacing w:before="320" w:after="80"/>
      </w:pPr>
      <w:r>
        <w:rPr>
          <w:rFonts w:ascii="Arial" w:hAnsi="Arial"/>
          <w:b/>
          <w:color w:val="000000"/>
          <w:sz w:val="28"/>
        </w:rPr>
        <w:t>1.  Executive Summary</w:t>
      </w:r>
    </w:p>
    <w:p>
      <w:pPr>
        <w:spacing w:after="80"/>
      </w:pPr>
      <w:r>
        <w:rPr>
          <w:rFonts w:ascii="Arial" w:hAnsi="Arial"/>
          <w:b w:val="0"/>
          <w:color w:val="000000"/>
          <w:sz w:val="18"/>
        </w:rPr>
        <w:t>______________________________________________________________________________________________________________</w:t>
      </w:r>
    </w:p>
    <w:p>
      <w:pPr>
        <w:spacing w:after="120"/>
      </w:pPr>
      <w:r>
        <w:rPr>
          <w:rFonts w:ascii="Arial" w:hAnsi="Arial"/>
          <w:b w:val="0"/>
          <w:color w:val="000000"/>
          <w:sz w:val="24"/>
        </w:rPr>
        <w:t>The Advitiyans platform is a cloud-native, serverless Student 360 and Placement Readiness system currently running on Amazon Web Services (AWS) in the ap-south-1 (Mumbai) region. The platform is actively used by students and faculty at RGM College of Engineering and Technology to track academics, technical skills, coding profiles on GitHub, LeetCode, HackerRank, Kaggle, and StackOverflow, as well as certifications, soft skills, achievements, and a real-time Employability Score for each student.</w:t>
      </w:r>
    </w:p>
    <w:p>
      <w:pPr>
        <w:spacing w:after="120"/>
      </w:pPr>
      <w:r>
        <w:rPr>
          <w:rFonts w:ascii="Arial" w:hAnsi="Arial"/>
          <w:b w:val="0"/>
          <w:color w:val="000000"/>
          <w:sz w:val="24"/>
        </w:rPr>
        <w:t>This report presents the full AWS infrastructure cost for 15,000 active students using the production configuration. All figures are calculated at full AWS On-Demand rates with no free tier deductions applied. Every service is charged at its published standard rate, including Amazon Cognito (charged at $0.0055 per Monthly Active User for all 15,000 users), AWS Lambda (charged on all requests and compute without the 1 million free request allowance), and RDS automated backups (charged at standard backup storage rates).</w:t>
      </w:r>
    </w:p>
    <w:p>
      <w:pPr>
        <w:spacing w:after="120"/>
      </w:pPr>
      <w:r>
        <w:rPr>
          <w:rFonts w:ascii="Arial" w:hAnsi="Arial"/>
          <w:b w:val="0"/>
          <w:color w:val="000000"/>
          <w:sz w:val="24"/>
        </w:rPr>
        <w:t>The total monthly infrastructure cost at full pricing is approximately Rs. 29,393 (USD 349.91) on On-Demand pricing, or approximately Rs. 25,566 (USD 304.36) per month with a 1-year Reserved Instance for the RDS database.</w:t>
      </w:r>
    </w:p>
    <w:p>
      <w:pPr>
        <w:spacing w:before="320" w:after="80"/>
      </w:pPr>
      <w:r>
        <w:rPr>
          <w:rFonts w:ascii="Arial" w:hAnsi="Arial"/>
          <w:b/>
          <w:color w:val="000000"/>
          <w:sz w:val="28"/>
        </w:rPr>
        <w:t>2.  Free Tier vs Full Pricing — Impact Analysis</w:t>
      </w:r>
    </w:p>
    <w:p>
      <w:pPr>
        <w:spacing w:after="80"/>
      </w:pPr>
      <w:r>
        <w:rPr>
          <w:rFonts w:ascii="Arial" w:hAnsi="Arial"/>
          <w:b w:val="0"/>
          <w:color w:val="000000"/>
          <w:sz w:val="18"/>
        </w:rPr>
        <w:t>______________________________________________________________________________________________________________</w:t>
      </w:r>
    </w:p>
    <w:p>
      <w:pPr>
        <w:spacing w:after="120"/>
      </w:pPr>
      <w:r>
        <w:rPr>
          <w:rFonts w:ascii="Arial" w:hAnsi="Arial"/>
          <w:b w:val="0"/>
          <w:color w:val="000000"/>
          <w:sz w:val="24"/>
        </w:rPr>
        <w:t>Three services in the platform carry significant free tier allowances that are commonly excluded from cost estimates. This section shows the full paid cost for each of them.</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w="2880" w:type="dxa"/>
            <w:shd w:val="clear" w:color="auto" w:fill="CCCCCC"/>
          </w:tcPr>
          <w:p>
            <w:pPr>
              <w:spacing w:after="20" w:before="20"/>
            </w:pPr>
            <w:r>
              <w:rPr>
                <w:rFonts w:ascii="Arial" w:hAnsi="Arial"/>
                <w:b/>
                <w:color w:val="000000"/>
                <w:sz w:val="18"/>
              </w:rPr>
              <w:t>Service</w:t>
            </w:r>
          </w:p>
        </w:tc>
        <w:tc>
          <w:tcPr>
            <w:tcW w:w="2160" w:type="dxa"/>
            <w:shd w:val="clear" w:color="auto" w:fill="CCCCCC"/>
          </w:tcPr>
          <w:p>
            <w:pPr>
              <w:spacing w:after="20" w:before="20"/>
            </w:pPr>
            <w:r>
              <w:rPr>
                <w:rFonts w:ascii="Arial" w:hAnsi="Arial"/>
                <w:b/>
                <w:color w:val="000000"/>
                <w:sz w:val="18"/>
              </w:rPr>
              <w:t>Free Tier Allowance</w:t>
            </w:r>
          </w:p>
        </w:tc>
        <w:tc>
          <w:tcPr>
            <w:tcW w:w="2160" w:type="dxa"/>
            <w:shd w:val="clear" w:color="auto" w:fill="CCCCCC"/>
          </w:tcPr>
          <w:p>
            <w:pPr>
              <w:spacing w:after="20" w:before="20"/>
            </w:pPr>
            <w:r>
              <w:rPr>
                <w:rFonts w:ascii="Arial" w:hAnsi="Arial"/>
                <w:b/>
                <w:color w:val="000000"/>
                <w:sz w:val="18"/>
              </w:rPr>
              <w:t>Full Paid Rate</w:t>
            </w:r>
          </w:p>
        </w:tc>
        <w:tc>
          <w:tcPr>
            <w:tcW w:w="2160" w:type="dxa"/>
            <w:shd w:val="clear" w:color="auto" w:fill="CCCCCC"/>
          </w:tcPr>
          <w:p>
            <w:pPr>
              <w:spacing w:after="20" w:before="20"/>
            </w:pPr>
            <w:r>
              <w:rPr>
                <w:rFonts w:ascii="Arial" w:hAnsi="Arial"/>
                <w:b/>
                <w:color w:val="000000"/>
                <w:sz w:val="18"/>
              </w:rPr>
              <w:t>Full Monthly Cost</w:t>
            </w:r>
          </w:p>
        </w:tc>
      </w:tr>
      <w:tr>
        <w:tc>
          <w:tcPr>
            <w:tcW w:w="2880" w:type="dxa"/>
          </w:tcPr>
          <w:p>
            <w:pPr>
              <w:spacing w:after="20" w:before="20"/>
            </w:pPr>
            <w:r>
              <w:rPr>
                <w:rFonts w:ascii="Arial" w:hAnsi="Arial"/>
                <w:b w:val="0"/>
                <w:color w:val="000000"/>
                <w:sz w:val="18"/>
              </w:rPr>
              <w:t>Amazon Cognito</w:t>
            </w:r>
          </w:p>
        </w:tc>
        <w:tc>
          <w:tcPr>
            <w:tcW w:w="2160" w:type="dxa"/>
          </w:tcPr>
          <w:p>
            <w:pPr>
              <w:spacing w:after="20" w:before="20"/>
            </w:pPr>
            <w:r>
              <w:rPr>
                <w:rFonts w:ascii="Arial" w:hAnsi="Arial"/>
                <w:b w:val="0"/>
                <w:color w:val="000000"/>
                <w:sz w:val="18"/>
              </w:rPr>
              <w:t>First 10,000 MAU free per month</w:t>
            </w:r>
          </w:p>
        </w:tc>
        <w:tc>
          <w:tcPr>
            <w:tcW w:w="2160" w:type="dxa"/>
          </w:tcPr>
          <w:p>
            <w:pPr>
              <w:spacing w:after="20" w:before="20"/>
            </w:pPr>
            <w:r>
              <w:rPr>
                <w:rFonts w:ascii="Arial" w:hAnsi="Arial"/>
                <w:b w:val="0"/>
                <w:color w:val="000000"/>
                <w:sz w:val="18"/>
              </w:rPr>
              <w:t>$0.0055 per MAU for all users</w:t>
            </w:r>
          </w:p>
        </w:tc>
        <w:tc>
          <w:tcPr>
            <w:tcW w:w="2160" w:type="dxa"/>
          </w:tcPr>
          <w:p>
            <w:pPr>
              <w:spacing w:after="20" w:before="20"/>
            </w:pPr>
            <w:r>
              <w:rPr>
                <w:rFonts w:ascii="Arial" w:hAnsi="Arial"/>
                <w:b w:val="0"/>
                <w:color w:val="000000"/>
                <w:sz w:val="18"/>
              </w:rPr>
              <w:t>$82.50  /  Rs. 6,930</w:t>
            </w:r>
          </w:p>
        </w:tc>
      </w:tr>
      <w:tr>
        <w:tc>
          <w:tcPr>
            <w:tcW w:w="2880" w:type="dxa"/>
          </w:tcPr>
          <w:p>
            <w:pPr>
              <w:spacing w:after="20" w:before="20"/>
            </w:pPr>
            <w:r>
              <w:rPr>
                <w:rFonts w:ascii="Arial" w:hAnsi="Arial"/>
                <w:b w:val="0"/>
                <w:color w:val="000000"/>
                <w:sz w:val="18"/>
              </w:rPr>
              <w:t>AWS Lambda — API</w:t>
            </w:r>
          </w:p>
        </w:tc>
        <w:tc>
          <w:tcPr>
            <w:tcW w:w="2160" w:type="dxa"/>
          </w:tcPr>
          <w:p>
            <w:pPr>
              <w:spacing w:after="20" w:before="20"/>
            </w:pPr>
            <w:r>
              <w:rPr>
                <w:rFonts w:ascii="Arial" w:hAnsi="Arial"/>
                <w:b w:val="0"/>
                <w:color w:val="000000"/>
                <w:sz w:val="18"/>
              </w:rPr>
              <w:t>1M requests + 400K GB-seconds free</w:t>
            </w:r>
          </w:p>
        </w:tc>
        <w:tc>
          <w:tcPr>
            <w:tcW w:w="2160" w:type="dxa"/>
          </w:tcPr>
          <w:p>
            <w:pPr>
              <w:spacing w:after="20" w:before="20"/>
            </w:pPr>
            <w:r>
              <w:rPr>
                <w:rFonts w:ascii="Arial" w:hAnsi="Arial"/>
                <w:b w:val="0"/>
                <w:color w:val="000000"/>
                <w:sz w:val="18"/>
              </w:rPr>
              <w:t>$0.0000002/req + $0.0000167/GB-s</w:t>
            </w:r>
          </w:p>
        </w:tc>
        <w:tc>
          <w:tcPr>
            <w:tcW w:w="2160" w:type="dxa"/>
          </w:tcPr>
          <w:p>
            <w:pPr>
              <w:spacing w:after="20" w:before="20"/>
            </w:pPr>
            <w:r>
              <w:rPr>
                <w:rFonts w:ascii="Arial" w:hAnsi="Arial"/>
                <w:b w:val="0"/>
                <w:color w:val="000000"/>
                <w:sz w:val="18"/>
              </w:rPr>
              <w:t>$13.50  /  Rs. 1,134</w:t>
            </w:r>
          </w:p>
        </w:tc>
      </w:tr>
      <w:tr>
        <w:tc>
          <w:tcPr>
            <w:tcW w:w="2880" w:type="dxa"/>
          </w:tcPr>
          <w:p>
            <w:pPr>
              <w:spacing w:after="20" w:before="20"/>
            </w:pPr>
            <w:r>
              <w:rPr>
                <w:rFonts w:ascii="Arial" w:hAnsi="Arial"/>
                <w:b w:val="0"/>
                <w:color w:val="000000"/>
                <w:sz w:val="18"/>
              </w:rPr>
              <w:t>RDS Automated Backups</w:t>
            </w:r>
          </w:p>
        </w:tc>
        <w:tc>
          <w:tcPr>
            <w:tcW w:w="2160" w:type="dxa"/>
          </w:tcPr>
          <w:p>
            <w:pPr>
              <w:spacing w:after="20" w:before="20"/>
            </w:pPr>
            <w:r>
              <w:rPr>
                <w:rFonts w:ascii="Arial" w:hAnsi="Arial"/>
                <w:b w:val="0"/>
                <w:color w:val="000000"/>
                <w:sz w:val="18"/>
              </w:rPr>
              <w:t>Backup storage up to DB size free</w:t>
            </w:r>
          </w:p>
        </w:tc>
        <w:tc>
          <w:tcPr>
            <w:tcW w:w="2160" w:type="dxa"/>
          </w:tcPr>
          <w:p>
            <w:pPr>
              <w:spacing w:after="20" w:before="20"/>
            </w:pPr>
            <w:r>
              <w:rPr>
                <w:rFonts w:ascii="Arial" w:hAnsi="Arial"/>
                <w:b w:val="0"/>
                <w:color w:val="000000"/>
                <w:sz w:val="18"/>
              </w:rPr>
              <w:t>$0.095 per GB per month</w:t>
            </w:r>
          </w:p>
        </w:tc>
        <w:tc>
          <w:tcPr>
            <w:tcW w:w="2160" w:type="dxa"/>
          </w:tcPr>
          <w:p>
            <w:pPr>
              <w:spacing w:after="20" w:before="20"/>
            </w:pPr>
            <w:r>
              <w:rPr>
                <w:rFonts w:ascii="Arial" w:hAnsi="Arial"/>
                <w:b w:val="0"/>
                <w:color w:val="000000"/>
                <w:sz w:val="18"/>
              </w:rPr>
              <w:t>$4.75   /  Rs. 399</w:t>
            </w:r>
          </w:p>
        </w:tc>
      </w:tr>
      <w:tr>
        <w:tc>
          <w:tcPr>
            <w:tcW w:w="2880" w:type="dxa"/>
          </w:tcPr>
          <w:p>
            <w:pPr>
              <w:spacing w:after="20" w:before="20"/>
            </w:pPr>
            <w:r>
              <w:rPr>
                <w:rFonts w:ascii="Arial" w:hAnsi="Arial"/>
                <w:b w:val="0"/>
                <w:color w:val="000000"/>
                <w:sz w:val="18"/>
              </w:rPr>
              <w:t>Additional cost vs free-tier report</w:t>
            </w:r>
          </w:p>
        </w:tc>
        <w:tc>
          <w:tcPr>
            <w:tcW w:w="2160" w:type="dxa"/>
          </w:tcPr>
          <w:p>
            <w:pPr>
              <w:spacing w:after="20" w:before="20"/>
            </w:pPr>
            <w:r>
              <w:rPr>
                <w:rFonts w:ascii="Arial" w:hAnsi="Arial"/>
                <w:b w:val="0"/>
                <w:color w:val="000000"/>
                <w:sz w:val="18"/>
              </w:rPr>
            </w:r>
          </w:p>
        </w:tc>
        <w:tc>
          <w:tcPr>
            <w:tcW w:w="2160" w:type="dxa"/>
          </w:tcPr>
          <w:p>
            <w:pPr>
              <w:spacing w:after="20" w:before="20"/>
            </w:pPr>
            <w:r>
              <w:rPr>
                <w:rFonts w:ascii="Arial" w:hAnsi="Arial"/>
                <w:b w:val="0"/>
                <w:color w:val="000000"/>
                <w:sz w:val="18"/>
              </w:rPr>
            </w:r>
          </w:p>
        </w:tc>
        <w:tc>
          <w:tcPr>
            <w:tcW w:w="2160" w:type="dxa"/>
          </w:tcPr>
          <w:p>
            <w:pPr>
              <w:spacing w:after="20" w:before="20"/>
            </w:pPr>
            <w:r>
              <w:rPr>
                <w:rFonts w:ascii="Arial" w:hAnsi="Arial"/>
                <w:b w:val="0"/>
                <w:color w:val="000000"/>
                <w:sz w:val="18"/>
              </w:rPr>
              <w:t>+$96.75  /  +Rs. 8,127/month</w:t>
            </w:r>
          </w:p>
        </w:tc>
      </w:tr>
    </w:tbl>
    <w:p/>
    <w:p>
      <w:pPr>
        <w:spacing w:before="320" w:after="80"/>
      </w:pPr>
      <w:r>
        <w:rPr>
          <w:rFonts w:ascii="Arial" w:hAnsi="Arial"/>
          <w:b/>
          <w:color w:val="000000"/>
          <w:sz w:val="28"/>
        </w:rPr>
        <w:t>3.  Current Platform Architecture</w:t>
      </w:r>
    </w:p>
    <w:p>
      <w:pPr>
        <w:spacing w:after="80"/>
      </w:pPr>
      <w:r>
        <w:rPr>
          <w:rFonts w:ascii="Arial" w:hAnsi="Arial"/>
          <w:b w:val="0"/>
          <w:color w:val="000000"/>
          <w:sz w:val="18"/>
        </w:rPr>
        <w:t>______________________________________________________________________________________________________________</w:t>
      </w:r>
    </w:p>
    <w:p>
      <w:pPr>
        <w:spacing w:before="200" w:after="80"/>
      </w:pPr>
      <w:r>
        <w:rPr>
          <w:rFonts w:ascii="Arial" w:hAnsi="Arial"/>
          <w:b/>
          <w:color w:val="000000"/>
          <w:sz w:val="24"/>
        </w:rPr>
        <w:t>3.1  Frontend Layer</w:t>
      </w:r>
    </w:p>
    <w:p>
      <w:pPr>
        <w:spacing w:after="120"/>
      </w:pPr>
      <w:r>
        <w:rPr>
          <w:rFonts w:ascii="Arial" w:hAnsi="Arial"/>
          <w:b w:val="0"/>
          <w:color w:val="000000"/>
          <w:sz w:val="24"/>
        </w:rPr>
        <w:t>The React SPA (Vite + TypeScript) is stored in an Amazon S3 bucket and served globally through Amazon CloudFront with HTTPS termination and edge caching. CloudFront URL: https://d1r0k8fn16z5du.cloudfront.net</w:t>
      </w:r>
    </w:p>
    <w:p>
      <w:pPr>
        <w:spacing w:before="200" w:after="80"/>
      </w:pPr>
      <w:r>
        <w:rPr>
          <w:rFonts w:ascii="Arial" w:hAnsi="Arial"/>
          <w:b/>
          <w:color w:val="000000"/>
          <w:sz w:val="24"/>
        </w:rPr>
        <w:t>3.2  API and Authentication Layer</w:t>
      </w:r>
    </w:p>
    <w:p>
      <w:pPr>
        <w:spacing w:after="120"/>
      </w:pPr>
      <w:r>
        <w:rPr>
          <w:rFonts w:ascii="Arial" w:hAnsi="Arial"/>
          <w:b w:val="0"/>
          <w:color w:val="000000"/>
          <w:sz w:val="24"/>
        </w:rPr>
        <w:t>All API calls pass through Amazon API Gateway (REST) at https://caam6j4dbh.execute-api.ap-south-1.amazonaws.com/prod/. Amazon Cognito User Pool (ap-south-1_sYp8CvKjn) handles authentication. JWT tokens are issued at login and validated on every API request. 15,000 registered students are all billable Monthly Active Users (MAU).</w:t>
      </w:r>
    </w:p>
    <w:p>
      <w:pPr>
        <w:spacing w:before="200" w:after="80"/>
      </w:pPr>
      <w:r>
        <w:rPr>
          <w:rFonts w:ascii="Arial" w:hAnsi="Arial"/>
          <w:b/>
          <w:color w:val="000000"/>
          <w:sz w:val="24"/>
        </w:rPr>
        <w:t>3.3  Compute Layer</w:t>
      </w:r>
    </w:p>
    <w:p>
      <w:pPr>
        <w:spacing w:after="120"/>
      </w:pPr>
      <w:r>
        <w:rPr>
          <w:rFonts w:ascii="Arial" w:hAnsi="Arial"/>
          <w:b w:val="0"/>
          <w:color w:val="000000"/>
          <w:sz w:val="24"/>
        </w:rPr>
        <w:t>The backend API runs as an AWS Lambda function (Node.js 20.x, 512 MB, 29-second timeout) inside a private VPC subnet with NAT Gateway egress. A separate Lambda handles the Cognito Pre Sign-Up trigger to validate RGMCET email addresses and roll number formats.</w:t>
      </w:r>
    </w:p>
    <w:p>
      <w:pPr>
        <w:spacing w:before="200" w:after="80"/>
      </w:pPr>
      <w:r>
        <w:rPr>
          <w:rFonts w:ascii="Arial" w:hAnsi="Arial"/>
          <w:b/>
          <w:color w:val="000000"/>
          <w:sz w:val="24"/>
        </w:rPr>
        <w:t>3.4  Database Layer</w:t>
      </w:r>
    </w:p>
    <w:p>
      <w:pPr>
        <w:spacing w:after="120"/>
      </w:pPr>
      <w:r>
        <w:rPr>
          <w:rFonts w:ascii="Arial" w:hAnsi="Arial"/>
          <w:b w:val="0"/>
          <w:color w:val="000000"/>
          <w:sz w:val="24"/>
        </w:rPr>
        <w:t>The primary database is Amazon RDS PostgreSQL 15 on db.t3.medium (4 GB RAM, 2 vCPU) in Multi-AZ configuration. AWS maintains a synchronised standby replica in a second Availability Zone for automatic failover under 120 seconds. An RDS Proxy at advitiyans-rds-proxy.proxy-chu8eggw0kny.ap-south-1.rds.amazonaws.com manages connection pooling. Automated 7-day backups are charged at standard storage rates.</w:t>
      </w:r>
    </w:p>
    <w:p>
      <w:pPr>
        <w:spacing w:before="200" w:after="80"/>
      </w:pPr>
      <w:r>
        <w:rPr>
          <w:rFonts w:ascii="Arial" w:hAnsi="Arial"/>
          <w:b/>
          <w:color w:val="000000"/>
          <w:sz w:val="24"/>
        </w:rPr>
        <w:t>3.5  Storage and Secrets Layer</w:t>
      </w:r>
    </w:p>
    <w:p>
      <w:pPr>
        <w:spacing w:after="120"/>
      </w:pPr>
      <w:r>
        <w:rPr>
          <w:rFonts w:ascii="Arial" w:hAnsi="Arial"/>
          <w:b w:val="0"/>
          <w:color w:val="000000"/>
          <w:sz w:val="24"/>
        </w:rPr>
        <w:t>Two S3 buckets serve the platform: a frontend assets bucket and an uploads bucket for student resumes, photos, and certificates. Database credentials are stored in AWS Secrets Manager, accessed only through a VPC Interface Endpoint.</w:t>
      </w:r>
    </w:p>
    <w:p>
      <w:pPr>
        <w:spacing w:before="320" w:after="80"/>
      </w:pPr>
      <w:r>
        <w:rPr>
          <w:rFonts w:ascii="Arial" w:hAnsi="Arial"/>
          <w:b/>
          <w:color w:val="000000"/>
          <w:sz w:val="28"/>
        </w:rPr>
        <w:t>4.  Current Infrastructure Specifications</w:t>
      </w:r>
    </w:p>
    <w:p>
      <w:pPr>
        <w:spacing w:after="80"/>
      </w:pPr>
      <w:r>
        <w:rPr>
          <w:rFonts w:ascii="Arial" w:hAnsi="Arial"/>
          <w:b w:val="0"/>
          <w:color w:val="000000"/>
          <w:sz w:val="18"/>
        </w:rPr>
        <w:t>______________________________________________________________________________________________________________</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w="2015" w:type="dxa"/>
            <w:shd w:val="clear" w:color="auto" w:fill="CCCCCC"/>
          </w:tcPr>
          <w:p>
            <w:pPr>
              <w:spacing w:after="20" w:before="20"/>
            </w:pPr>
            <w:r>
              <w:rPr>
                <w:rFonts w:ascii="Arial" w:hAnsi="Arial"/>
                <w:b/>
                <w:color w:val="000000"/>
                <w:sz w:val="18"/>
              </w:rPr>
              <w:t>AWS Service</w:t>
            </w:r>
          </w:p>
        </w:tc>
        <w:tc>
          <w:tcPr>
            <w:tcW w:w="2448" w:type="dxa"/>
            <w:shd w:val="clear" w:color="auto" w:fill="CCCCCC"/>
          </w:tcPr>
          <w:p>
            <w:pPr>
              <w:spacing w:after="20" w:before="20"/>
            </w:pPr>
            <w:r>
              <w:rPr>
                <w:rFonts w:ascii="Arial" w:hAnsi="Arial"/>
                <w:b/>
                <w:color w:val="000000"/>
                <w:sz w:val="18"/>
              </w:rPr>
              <w:t>Configuration</w:t>
            </w:r>
          </w:p>
        </w:tc>
        <w:tc>
          <w:tcPr>
            <w:tcW w:w="3600" w:type="dxa"/>
            <w:shd w:val="clear" w:color="auto" w:fill="CCCCCC"/>
          </w:tcPr>
          <w:p>
            <w:pPr>
              <w:spacing w:after="20" w:before="20"/>
            </w:pPr>
            <w:r>
              <w:rPr>
                <w:rFonts w:ascii="Arial" w:hAnsi="Arial"/>
                <w:b/>
                <w:color w:val="000000"/>
                <w:sz w:val="18"/>
              </w:rPr>
              <w:t>Specification Details</w:t>
            </w:r>
          </w:p>
        </w:tc>
        <w:tc>
          <w:tcPr>
            <w:tcW w:w="1296" w:type="dxa"/>
            <w:shd w:val="clear" w:color="auto" w:fill="CCCCCC"/>
          </w:tcPr>
          <w:p>
            <w:pPr>
              <w:spacing w:after="20" w:before="20"/>
            </w:pPr>
            <w:r>
              <w:rPr>
                <w:rFonts w:ascii="Arial" w:hAnsi="Arial"/>
                <w:b/>
                <w:color w:val="000000"/>
                <w:sz w:val="18"/>
              </w:rPr>
              <w:t>Status</w:t>
            </w:r>
          </w:p>
        </w:tc>
      </w:tr>
      <w:tr>
        <w:tc>
          <w:tcPr>
            <w:tcW w:w="2015" w:type="dxa"/>
          </w:tcPr>
          <w:p>
            <w:pPr>
              <w:spacing w:after="20" w:before="20"/>
            </w:pPr>
            <w:r>
              <w:rPr>
                <w:rFonts w:ascii="Arial" w:hAnsi="Arial"/>
                <w:b w:val="0"/>
                <w:color w:val="000000"/>
                <w:sz w:val="18"/>
              </w:rPr>
              <w:t>RDS Engine</w:t>
            </w:r>
          </w:p>
        </w:tc>
        <w:tc>
          <w:tcPr>
            <w:tcW w:w="2448" w:type="dxa"/>
          </w:tcPr>
          <w:p>
            <w:pPr>
              <w:spacing w:after="20" w:before="20"/>
            </w:pPr>
            <w:r>
              <w:rPr>
                <w:rFonts w:ascii="Arial" w:hAnsi="Arial"/>
                <w:b w:val="0"/>
                <w:color w:val="000000"/>
                <w:sz w:val="18"/>
              </w:rPr>
              <w:t>PostgreSQL 15</w:t>
            </w:r>
          </w:p>
        </w:tc>
        <w:tc>
          <w:tcPr>
            <w:tcW w:w="3600" w:type="dxa"/>
          </w:tcPr>
          <w:p>
            <w:pPr>
              <w:spacing w:after="20" w:before="20"/>
            </w:pPr>
            <w:r>
              <w:rPr>
                <w:rFonts w:ascii="Arial" w:hAnsi="Arial"/>
                <w:b w:val="0"/>
                <w:color w:val="000000"/>
                <w:sz w:val="18"/>
              </w:rPr>
              <w:t>Managed relational database</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RDS Instance</w:t>
            </w:r>
          </w:p>
        </w:tc>
        <w:tc>
          <w:tcPr>
            <w:tcW w:w="2448" w:type="dxa"/>
          </w:tcPr>
          <w:p>
            <w:pPr>
              <w:spacing w:after="20" w:before="20"/>
            </w:pPr>
            <w:r>
              <w:rPr>
                <w:rFonts w:ascii="Arial" w:hAnsi="Arial"/>
                <w:b w:val="0"/>
                <w:color w:val="000000"/>
                <w:sz w:val="18"/>
              </w:rPr>
              <w:t>db.t3.medium</w:t>
            </w:r>
          </w:p>
        </w:tc>
        <w:tc>
          <w:tcPr>
            <w:tcW w:w="3600" w:type="dxa"/>
          </w:tcPr>
          <w:p>
            <w:pPr>
              <w:spacing w:after="20" w:before="20"/>
            </w:pPr>
            <w:r>
              <w:rPr>
                <w:rFonts w:ascii="Arial" w:hAnsi="Arial"/>
                <w:b w:val="0"/>
                <w:color w:val="000000"/>
                <w:sz w:val="18"/>
              </w:rPr>
              <w:t>4 GB RAM, 2 vCPU, general-purpose</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RDS Availability</w:t>
            </w:r>
          </w:p>
        </w:tc>
        <w:tc>
          <w:tcPr>
            <w:tcW w:w="2448" w:type="dxa"/>
          </w:tcPr>
          <w:p>
            <w:pPr>
              <w:spacing w:after="20" w:before="20"/>
            </w:pPr>
            <w:r>
              <w:rPr>
                <w:rFonts w:ascii="Arial" w:hAnsi="Arial"/>
                <w:b w:val="0"/>
                <w:color w:val="000000"/>
                <w:sz w:val="18"/>
              </w:rPr>
              <w:t>Multi-AZ</w:t>
            </w:r>
          </w:p>
        </w:tc>
        <w:tc>
          <w:tcPr>
            <w:tcW w:w="3600" w:type="dxa"/>
          </w:tcPr>
          <w:p>
            <w:pPr>
              <w:spacing w:after="20" w:before="20"/>
            </w:pPr>
            <w:r>
              <w:rPr>
                <w:rFonts w:ascii="Arial" w:hAnsi="Arial"/>
                <w:b w:val="0"/>
                <w:color w:val="000000"/>
                <w:sz w:val="18"/>
              </w:rPr>
              <w:t>Auto-failover standby in second AZ</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RDS Storage</w:t>
            </w:r>
          </w:p>
        </w:tc>
        <w:tc>
          <w:tcPr>
            <w:tcW w:w="2448" w:type="dxa"/>
          </w:tcPr>
          <w:p>
            <w:pPr>
              <w:spacing w:after="20" w:before="20"/>
            </w:pPr>
            <w:r>
              <w:rPr>
                <w:rFonts w:ascii="Arial" w:hAnsi="Arial"/>
                <w:b w:val="0"/>
                <w:color w:val="000000"/>
                <w:sz w:val="18"/>
              </w:rPr>
              <w:t>50 GB gp3 SSD</w:t>
            </w:r>
          </w:p>
        </w:tc>
        <w:tc>
          <w:tcPr>
            <w:tcW w:w="3600" w:type="dxa"/>
          </w:tcPr>
          <w:p>
            <w:pPr>
              <w:spacing w:after="20" w:before="20"/>
            </w:pPr>
            <w:r>
              <w:rPr>
                <w:rFonts w:ascii="Arial" w:hAnsi="Arial"/>
                <w:b w:val="0"/>
                <w:color w:val="000000"/>
                <w:sz w:val="18"/>
              </w:rPr>
              <w:t>Auto-scales up to 200 GB</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RDS Removal Policy</w:t>
            </w:r>
          </w:p>
        </w:tc>
        <w:tc>
          <w:tcPr>
            <w:tcW w:w="2448" w:type="dxa"/>
          </w:tcPr>
          <w:p>
            <w:pPr>
              <w:spacing w:after="20" w:before="20"/>
            </w:pPr>
            <w:r>
              <w:rPr>
                <w:rFonts w:ascii="Arial" w:hAnsi="Arial"/>
                <w:b w:val="0"/>
                <w:color w:val="000000"/>
                <w:sz w:val="18"/>
              </w:rPr>
              <w:t>RETAIN</w:t>
            </w:r>
          </w:p>
        </w:tc>
        <w:tc>
          <w:tcPr>
            <w:tcW w:w="3600" w:type="dxa"/>
          </w:tcPr>
          <w:p>
            <w:pPr>
              <w:spacing w:after="20" w:before="20"/>
            </w:pPr>
            <w:r>
              <w:rPr>
                <w:rFonts w:ascii="Arial" w:hAnsi="Arial"/>
                <w:b w:val="0"/>
                <w:color w:val="000000"/>
                <w:sz w:val="18"/>
              </w:rPr>
              <w:t>Database never deleted automatically</w:t>
            </w:r>
          </w:p>
        </w:tc>
        <w:tc>
          <w:tcPr>
            <w:tcW w:w="1296" w:type="dxa"/>
          </w:tcPr>
          <w:p>
            <w:pPr>
              <w:spacing w:after="20" w:before="20"/>
            </w:pPr>
            <w:r>
              <w:rPr>
                <w:rFonts w:ascii="Arial" w:hAnsi="Arial"/>
                <w:b w:val="0"/>
                <w:color w:val="000000"/>
                <w:sz w:val="18"/>
              </w:rPr>
              <w:t>Protected</w:t>
            </w:r>
          </w:p>
        </w:tc>
      </w:tr>
      <w:tr>
        <w:tc>
          <w:tcPr>
            <w:tcW w:w="2015" w:type="dxa"/>
          </w:tcPr>
          <w:p>
            <w:pPr>
              <w:spacing w:after="20" w:before="20"/>
            </w:pPr>
            <w:r>
              <w:rPr>
                <w:rFonts w:ascii="Arial" w:hAnsi="Arial"/>
                <w:b w:val="0"/>
                <w:color w:val="000000"/>
                <w:sz w:val="18"/>
              </w:rPr>
              <w:t>Deletion Protection</w:t>
            </w:r>
          </w:p>
        </w:tc>
        <w:tc>
          <w:tcPr>
            <w:tcW w:w="2448" w:type="dxa"/>
          </w:tcPr>
          <w:p>
            <w:pPr>
              <w:spacing w:after="20" w:before="20"/>
            </w:pPr>
            <w:r>
              <w:rPr>
                <w:rFonts w:ascii="Arial" w:hAnsi="Arial"/>
                <w:b w:val="0"/>
                <w:color w:val="000000"/>
                <w:sz w:val="18"/>
              </w:rPr>
              <w:t>Enabled</w:t>
            </w:r>
          </w:p>
        </w:tc>
        <w:tc>
          <w:tcPr>
            <w:tcW w:w="3600" w:type="dxa"/>
          </w:tcPr>
          <w:p>
            <w:pPr>
              <w:spacing w:after="20" w:before="20"/>
            </w:pPr>
            <w:r>
              <w:rPr>
                <w:rFonts w:ascii="Arial" w:hAnsi="Arial"/>
                <w:b w:val="0"/>
                <w:color w:val="000000"/>
                <w:sz w:val="18"/>
              </w:rPr>
              <w:t>Manual override required to delete</w:t>
            </w:r>
          </w:p>
        </w:tc>
        <w:tc>
          <w:tcPr>
            <w:tcW w:w="1296" w:type="dxa"/>
          </w:tcPr>
          <w:p>
            <w:pPr>
              <w:spacing w:after="20" w:before="20"/>
            </w:pPr>
            <w:r>
              <w:rPr>
                <w:rFonts w:ascii="Arial" w:hAnsi="Arial"/>
                <w:b w:val="0"/>
                <w:color w:val="000000"/>
                <w:sz w:val="18"/>
              </w:rPr>
              <w:t>Protected</w:t>
            </w:r>
          </w:p>
        </w:tc>
      </w:tr>
      <w:tr>
        <w:tc>
          <w:tcPr>
            <w:tcW w:w="2015" w:type="dxa"/>
          </w:tcPr>
          <w:p>
            <w:pPr>
              <w:spacing w:after="20" w:before="20"/>
            </w:pPr>
            <w:r>
              <w:rPr>
                <w:rFonts w:ascii="Arial" w:hAnsi="Arial"/>
                <w:b w:val="0"/>
                <w:color w:val="000000"/>
                <w:sz w:val="18"/>
              </w:rPr>
              <w:t>RDS Backup</w:t>
            </w:r>
          </w:p>
        </w:tc>
        <w:tc>
          <w:tcPr>
            <w:tcW w:w="2448" w:type="dxa"/>
          </w:tcPr>
          <w:p>
            <w:pPr>
              <w:spacing w:after="20" w:before="20"/>
            </w:pPr>
            <w:r>
              <w:rPr>
                <w:rFonts w:ascii="Arial" w:hAnsi="Arial"/>
                <w:b w:val="0"/>
                <w:color w:val="000000"/>
                <w:sz w:val="18"/>
              </w:rPr>
              <w:t>7-day automated</w:t>
            </w:r>
          </w:p>
        </w:tc>
        <w:tc>
          <w:tcPr>
            <w:tcW w:w="3600" w:type="dxa"/>
          </w:tcPr>
          <w:p>
            <w:pPr>
              <w:spacing w:after="20" w:before="20"/>
            </w:pPr>
            <w:r>
              <w:rPr>
                <w:rFonts w:ascii="Arial" w:hAnsi="Arial"/>
                <w:b w:val="0"/>
                <w:color w:val="000000"/>
                <w:sz w:val="18"/>
              </w:rPr>
              <w:t>Charged at $0.095/GB-month, 50 GB</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RDS Proxy</w:t>
            </w:r>
          </w:p>
        </w:tc>
        <w:tc>
          <w:tcPr>
            <w:tcW w:w="2448" w:type="dxa"/>
          </w:tcPr>
          <w:p>
            <w:pPr>
              <w:spacing w:after="20" w:before="20"/>
            </w:pPr>
            <w:r>
              <w:rPr>
                <w:rFonts w:ascii="Arial" w:hAnsi="Arial"/>
                <w:b w:val="0"/>
                <w:color w:val="000000"/>
                <w:sz w:val="18"/>
              </w:rPr>
              <w:t>Connection pooling</w:t>
            </w:r>
          </w:p>
        </w:tc>
        <w:tc>
          <w:tcPr>
            <w:tcW w:w="3600" w:type="dxa"/>
          </w:tcPr>
          <w:p>
            <w:pPr>
              <w:spacing w:after="20" w:before="20"/>
            </w:pPr>
            <w:r>
              <w:rPr>
                <w:rFonts w:ascii="Arial" w:hAnsi="Arial"/>
                <w:b w:val="0"/>
                <w:color w:val="000000"/>
                <w:sz w:val="18"/>
              </w:rPr>
              <w:t>272 pooled connections (80% of 340 max)</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Lambda — API</w:t>
            </w:r>
          </w:p>
        </w:tc>
        <w:tc>
          <w:tcPr>
            <w:tcW w:w="2448" w:type="dxa"/>
          </w:tcPr>
          <w:p>
            <w:pPr>
              <w:spacing w:after="20" w:before="20"/>
            </w:pPr>
            <w:r>
              <w:rPr>
                <w:rFonts w:ascii="Arial" w:hAnsi="Arial"/>
                <w:b w:val="0"/>
                <w:color w:val="000000"/>
                <w:sz w:val="18"/>
              </w:rPr>
              <w:t>512 MB, 29s, Node.js 20.x</w:t>
            </w:r>
          </w:p>
        </w:tc>
        <w:tc>
          <w:tcPr>
            <w:tcW w:w="3600" w:type="dxa"/>
          </w:tcPr>
          <w:p>
            <w:pPr>
              <w:spacing w:after="20" w:before="20"/>
            </w:pPr>
            <w:r>
              <w:rPr>
                <w:rFonts w:ascii="Arial" w:hAnsi="Arial"/>
                <w:b w:val="0"/>
                <w:color w:val="000000"/>
                <w:sz w:val="18"/>
              </w:rPr>
              <w:t>Express Router + Zod, private subnet, fully billable</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Lambda — Cognito</w:t>
            </w:r>
          </w:p>
        </w:tc>
        <w:tc>
          <w:tcPr>
            <w:tcW w:w="2448" w:type="dxa"/>
          </w:tcPr>
          <w:p>
            <w:pPr>
              <w:spacing w:after="20" w:before="20"/>
            </w:pPr>
            <w:r>
              <w:rPr>
                <w:rFonts w:ascii="Arial" w:hAnsi="Arial"/>
                <w:b w:val="0"/>
                <w:color w:val="000000"/>
                <w:sz w:val="18"/>
              </w:rPr>
              <w:t>Pre Sign-Up trigger</w:t>
            </w:r>
          </w:p>
        </w:tc>
        <w:tc>
          <w:tcPr>
            <w:tcW w:w="3600" w:type="dxa"/>
          </w:tcPr>
          <w:p>
            <w:pPr>
              <w:spacing w:after="20" w:before="20"/>
            </w:pPr>
            <w:r>
              <w:rPr>
                <w:rFonts w:ascii="Arial" w:hAnsi="Arial"/>
                <w:b w:val="0"/>
                <w:color w:val="000000"/>
                <w:sz w:val="18"/>
              </w:rPr>
              <w:t>RGMCET email and roll number validation</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NAT Gateway</w:t>
            </w:r>
          </w:p>
        </w:tc>
        <w:tc>
          <w:tcPr>
            <w:tcW w:w="2448" w:type="dxa"/>
          </w:tcPr>
          <w:p>
            <w:pPr>
              <w:spacing w:after="20" w:before="20"/>
            </w:pPr>
            <w:r>
              <w:rPr>
                <w:rFonts w:ascii="Arial" w:hAnsi="Arial"/>
                <w:b w:val="0"/>
                <w:color w:val="000000"/>
                <w:sz w:val="18"/>
              </w:rPr>
              <w:t>1 in Public subnet</w:t>
            </w:r>
          </w:p>
        </w:tc>
        <w:tc>
          <w:tcPr>
            <w:tcW w:w="3600" w:type="dxa"/>
          </w:tcPr>
          <w:p>
            <w:pPr>
              <w:spacing w:after="20" w:before="20"/>
            </w:pPr>
            <w:r>
              <w:rPr>
                <w:rFonts w:ascii="Arial" w:hAnsi="Arial"/>
                <w:b w:val="0"/>
                <w:color w:val="000000"/>
                <w:sz w:val="18"/>
              </w:rPr>
              <w:t>Lambda outbound internet for external API calls</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API Gateway</w:t>
            </w:r>
          </w:p>
        </w:tc>
        <w:tc>
          <w:tcPr>
            <w:tcW w:w="2448" w:type="dxa"/>
          </w:tcPr>
          <w:p>
            <w:pPr>
              <w:spacing w:after="20" w:before="20"/>
            </w:pPr>
            <w:r>
              <w:rPr>
                <w:rFonts w:ascii="Arial" w:hAnsi="Arial"/>
                <w:b w:val="0"/>
                <w:color w:val="000000"/>
                <w:sz w:val="18"/>
              </w:rPr>
              <w:t>REST API</w:t>
            </w:r>
          </w:p>
        </w:tc>
        <w:tc>
          <w:tcPr>
            <w:tcW w:w="3600" w:type="dxa"/>
          </w:tcPr>
          <w:p>
            <w:pPr>
              <w:spacing w:after="20" w:before="20"/>
            </w:pPr>
            <w:r>
              <w:rPr>
                <w:rFonts w:ascii="Arial" w:hAnsi="Arial"/>
                <w:b w:val="0"/>
                <w:color w:val="000000"/>
                <w:sz w:val="18"/>
              </w:rPr>
              <w:t>5 million calls per month</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Amazon Cognito</w:t>
            </w:r>
          </w:p>
        </w:tc>
        <w:tc>
          <w:tcPr>
            <w:tcW w:w="2448" w:type="dxa"/>
          </w:tcPr>
          <w:p>
            <w:pPr>
              <w:spacing w:after="20" w:before="20"/>
            </w:pPr>
            <w:r>
              <w:rPr>
                <w:rFonts w:ascii="Arial" w:hAnsi="Arial"/>
                <w:b w:val="0"/>
                <w:color w:val="000000"/>
                <w:sz w:val="18"/>
              </w:rPr>
              <w:t>15,000 MAU billed</w:t>
            </w:r>
          </w:p>
        </w:tc>
        <w:tc>
          <w:tcPr>
            <w:tcW w:w="3600" w:type="dxa"/>
          </w:tcPr>
          <w:p>
            <w:pPr>
              <w:spacing w:after="20" w:before="20"/>
            </w:pPr>
            <w:r>
              <w:rPr>
                <w:rFonts w:ascii="Arial" w:hAnsi="Arial"/>
                <w:b w:val="0"/>
                <w:color w:val="000000"/>
                <w:sz w:val="18"/>
              </w:rPr>
              <w:t>All 15,000 users charged at $0.0055/MAU</w:t>
            </w:r>
          </w:p>
        </w:tc>
        <w:tc>
          <w:tcPr>
            <w:tcW w:w="1296" w:type="dxa"/>
          </w:tcPr>
          <w:p>
            <w:pPr>
              <w:spacing w:after="20" w:before="20"/>
            </w:pPr>
            <w:r>
              <w:rPr>
                <w:rFonts w:ascii="Arial" w:hAnsi="Arial"/>
                <w:b w:val="0"/>
                <w:color w:val="000000"/>
                <w:sz w:val="18"/>
              </w:rPr>
              <w:t>Billable</w:t>
            </w:r>
          </w:p>
        </w:tc>
      </w:tr>
      <w:tr>
        <w:tc>
          <w:tcPr>
            <w:tcW w:w="2015" w:type="dxa"/>
          </w:tcPr>
          <w:p>
            <w:pPr>
              <w:spacing w:after="20" w:before="20"/>
            </w:pPr>
            <w:r>
              <w:rPr>
                <w:rFonts w:ascii="Arial" w:hAnsi="Arial"/>
                <w:b w:val="0"/>
                <w:color w:val="000000"/>
                <w:sz w:val="18"/>
              </w:rPr>
              <w:t>Amazon CloudFront</w:t>
            </w:r>
          </w:p>
        </w:tc>
        <w:tc>
          <w:tcPr>
            <w:tcW w:w="2448" w:type="dxa"/>
          </w:tcPr>
          <w:p>
            <w:pPr>
              <w:spacing w:after="20" w:before="20"/>
            </w:pPr>
            <w:r>
              <w:rPr>
                <w:rFonts w:ascii="Arial" w:hAnsi="Arial"/>
                <w:b w:val="0"/>
                <w:color w:val="000000"/>
                <w:sz w:val="18"/>
              </w:rPr>
              <w:t>Global CDN, HTTPS</w:t>
            </w:r>
          </w:p>
        </w:tc>
        <w:tc>
          <w:tcPr>
            <w:tcW w:w="3600" w:type="dxa"/>
          </w:tcPr>
          <w:p>
            <w:pPr>
              <w:spacing w:after="20" w:before="20"/>
            </w:pPr>
            <w:r>
              <w:rPr>
                <w:rFonts w:ascii="Arial" w:hAnsi="Arial"/>
                <w:b w:val="0"/>
                <w:color w:val="000000"/>
                <w:sz w:val="18"/>
              </w:rPr>
              <w:t>50 GB per month at $0.114/GB</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S3 Frontend Bucket</w:t>
            </w:r>
          </w:p>
        </w:tc>
        <w:tc>
          <w:tcPr>
            <w:tcW w:w="2448" w:type="dxa"/>
          </w:tcPr>
          <w:p>
            <w:pPr>
              <w:spacing w:after="20" w:before="20"/>
            </w:pPr>
            <w:r>
              <w:rPr>
                <w:rFonts w:ascii="Arial" w:hAnsi="Arial"/>
                <w:b w:val="0"/>
                <w:color w:val="000000"/>
                <w:sz w:val="18"/>
              </w:rPr>
              <w:t>Static website hosting</w:t>
            </w:r>
          </w:p>
        </w:tc>
        <w:tc>
          <w:tcPr>
            <w:tcW w:w="3600" w:type="dxa"/>
          </w:tcPr>
          <w:p>
            <w:pPr>
              <w:spacing w:after="20" w:before="20"/>
            </w:pPr>
            <w:r>
              <w:rPr>
                <w:rFonts w:ascii="Arial" w:hAnsi="Arial"/>
                <w:b w:val="0"/>
                <w:color w:val="000000"/>
                <w:sz w:val="18"/>
              </w:rPr>
              <w:t>300 MB assets, standard GET/PUT pricing</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S3 Uploads Bucket</w:t>
            </w:r>
          </w:p>
        </w:tc>
        <w:tc>
          <w:tcPr>
            <w:tcW w:w="2448" w:type="dxa"/>
          </w:tcPr>
          <w:p>
            <w:pPr>
              <w:spacing w:after="20" w:before="20"/>
            </w:pPr>
            <w:r>
              <w:rPr>
                <w:rFonts w:ascii="Arial" w:hAnsi="Arial"/>
                <w:b w:val="0"/>
                <w:color w:val="000000"/>
                <w:sz w:val="18"/>
              </w:rPr>
              <w:t>Private, pre-signed URLs</w:t>
            </w:r>
          </w:p>
        </w:tc>
        <w:tc>
          <w:tcPr>
            <w:tcW w:w="3600" w:type="dxa"/>
          </w:tcPr>
          <w:p>
            <w:pPr>
              <w:spacing w:after="20" w:before="20"/>
            </w:pPr>
            <w:r>
              <w:rPr>
                <w:rFonts w:ascii="Arial" w:hAnsi="Arial"/>
                <w:b w:val="0"/>
                <w:color w:val="000000"/>
                <w:sz w:val="18"/>
              </w:rPr>
              <w:t>50 GB, standard storage and operation pricing</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VPC Endpoints</w:t>
            </w:r>
          </w:p>
        </w:tc>
        <w:tc>
          <w:tcPr>
            <w:tcW w:w="2448" w:type="dxa"/>
          </w:tcPr>
          <w:p>
            <w:pPr>
              <w:spacing w:after="20" w:before="20"/>
            </w:pPr>
            <w:r>
              <w:rPr>
                <w:rFonts w:ascii="Arial" w:hAnsi="Arial"/>
                <w:b w:val="0"/>
                <w:color w:val="000000"/>
                <w:sz w:val="18"/>
              </w:rPr>
              <w:t>Secrets Manager + STS</w:t>
            </w:r>
          </w:p>
        </w:tc>
        <w:tc>
          <w:tcPr>
            <w:tcW w:w="3600" w:type="dxa"/>
          </w:tcPr>
          <w:p>
            <w:pPr>
              <w:spacing w:after="20" w:before="20"/>
            </w:pPr>
            <w:r>
              <w:rPr>
                <w:rFonts w:ascii="Arial" w:hAnsi="Arial"/>
                <w:b w:val="0"/>
                <w:color w:val="000000"/>
                <w:sz w:val="18"/>
              </w:rPr>
              <w:t>2 Interface Endpoints across 2 AZs</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Secrets Manager</w:t>
            </w:r>
          </w:p>
        </w:tc>
        <w:tc>
          <w:tcPr>
            <w:tcW w:w="2448" w:type="dxa"/>
          </w:tcPr>
          <w:p>
            <w:pPr>
              <w:spacing w:after="20" w:before="20"/>
            </w:pPr>
            <w:r>
              <w:rPr>
                <w:rFonts w:ascii="Arial" w:hAnsi="Arial"/>
                <w:b w:val="0"/>
                <w:color w:val="000000"/>
                <w:sz w:val="18"/>
              </w:rPr>
              <w:t>1 secret</w:t>
            </w:r>
          </w:p>
        </w:tc>
        <w:tc>
          <w:tcPr>
            <w:tcW w:w="3600" w:type="dxa"/>
          </w:tcPr>
          <w:p>
            <w:pPr>
              <w:spacing w:after="20" w:before="20"/>
            </w:pPr>
            <w:r>
              <w:rPr>
                <w:rFonts w:ascii="Arial" w:hAnsi="Arial"/>
                <w:b w:val="0"/>
                <w:color w:val="000000"/>
                <w:sz w:val="18"/>
              </w:rPr>
              <w:t>15K API calls per month, $0.40/secret</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CloudWatch</w:t>
            </w:r>
          </w:p>
        </w:tc>
        <w:tc>
          <w:tcPr>
            <w:tcW w:w="2448" w:type="dxa"/>
          </w:tcPr>
          <w:p>
            <w:pPr>
              <w:spacing w:after="20" w:before="20"/>
            </w:pPr>
            <w:r>
              <w:rPr>
                <w:rFonts w:ascii="Arial" w:hAnsi="Arial"/>
                <w:b w:val="0"/>
                <w:color w:val="000000"/>
                <w:sz w:val="18"/>
              </w:rPr>
              <w:t>Logs and metrics</w:t>
            </w:r>
          </w:p>
        </w:tc>
        <w:tc>
          <w:tcPr>
            <w:tcW w:w="3600" w:type="dxa"/>
          </w:tcPr>
          <w:p>
            <w:pPr>
              <w:spacing w:after="20" w:before="20"/>
            </w:pPr>
            <w:r>
              <w:rPr>
                <w:rFonts w:ascii="Arial" w:hAnsi="Arial"/>
                <w:b w:val="0"/>
                <w:color w:val="000000"/>
                <w:sz w:val="18"/>
              </w:rPr>
              <w:t>Lambda, RDS, and API Gateway monitoring</w:t>
            </w:r>
          </w:p>
        </w:tc>
        <w:tc>
          <w:tcPr>
            <w:tcW w:w="1296" w:type="dxa"/>
          </w:tcPr>
          <w:p>
            <w:pPr>
              <w:spacing w:after="20" w:before="20"/>
            </w:pPr>
            <w:r>
              <w:rPr>
                <w:rFonts w:ascii="Arial" w:hAnsi="Arial"/>
                <w:b w:val="0"/>
                <w:color w:val="000000"/>
                <w:sz w:val="18"/>
              </w:rPr>
              <w:t>Active</w:t>
            </w:r>
          </w:p>
        </w:tc>
      </w:tr>
    </w:tbl>
    <w:p/>
    <w:p>
      <w:r>
        <w:br w:type="page"/>
      </w:r>
    </w:p>
    <w:p>
      <w:pPr>
        <w:spacing w:before="320" w:after="80"/>
      </w:pPr>
      <w:r>
        <w:rPr>
          <w:rFonts w:ascii="Arial" w:hAnsi="Arial"/>
          <w:b/>
          <w:color w:val="000000"/>
          <w:sz w:val="28"/>
        </w:rPr>
        <w:t>5.  Full Monthly Cost Breakdown — No Free Tier Applied</w:t>
      </w:r>
    </w:p>
    <w:p>
      <w:pPr>
        <w:spacing w:after="80"/>
      </w:pPr>
      <w:r>
        <w:rPr>
          <w:rFonts w:ascii="Arial" w:hAnsi="Arial"/>
          <w:b w:val="0"/>
          <w:color w:val="000000"/>
          <w:sz w:val="18"/>
        </w:rPr>
        <w:t>______________________________________________________________________________________________________________</w:t>
      </w:r>
    </w:p>
    <w:p>
      <w:pPr>
        <w:spacing w:after="120"/>
      </w:pPr>
      <w:r>
        <w:rPr>
          <w:rFonts w:ascii="Arial" w:hAnsi="Arial"/>
          <w:b w:val="0"/>
          <w:color w:val="000000"/>
          <w:sz w:val="24"/>
        </w:rPr>
        <w:t>All services below are charged at full AWS On-Demand rates for ap-south-1 (Mumbai) as of August 2026. No free tier deductions have been applied to any service. Exchange rate: 1 USD = Rs. 84.</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gridCol w:w="1440"/>
      </w:tblGrid>
      <w:tr>
        <w:tc>
          <w:tcPr>
            <w:tcW w:w="360" w:type="dxa"/>
            <w:shd w:val="clear" w:color="auto" w:fill="CCCCCC"/>
          </w:tcPr>
          <w:p>
            <w:pPr>
              <w:spacing w:after="20" w:before="20"/>
            </w:pPr>
            <w:r>
              <w:rPr>
                <w:rFonts w:ascii="Arial" w:hAnsi="Arial"/>
                <w:b/>
                <w:color w:val="000000"/>
                <w:sz w:val="18"/>
              </w:rPr>
              <w:t>No.</w:t>
            </w:r>
          </w:p>
        </w:tc>
        <w:tc>
          <w:tcPr>
            <w:tcW w:w="1872" w:type="dxa"/>
            <w:shd w:val="clear" w:color="auto" w:fill="CCCCCC"/>
          </w:tcPr>
          <w:p>
            <w:pPr>
              <w:spacing w:after="20" w:before="20"/>
            </w:pPr>
            <w:r>
              <w:rPr>
                <w:rFonts w:ascii="Arial" w:hAnsi="Arial"/>
                <w:b/>
                <w:color w:val="000000"/>
                <w:sz w:val="18"/>
              </w:rPr>
              <w:t>AWS Service</w:t>
            </w:r>
          </w:p>
        </w:tc>
        <w:tc>
          <w:tcPr>
            <w:tcW w:w="2448" w:type="dxa"/>
            <w:shd w:val="clear" w:color="auto" w:fill="CCCCCC"/>
          </w:tcPr>
          <w:p>
            <w:pPr>
              <w:spacing w:after="20" w:before="20"/>
            </w:pPr>
            <w:r>
              <w:rPr>
                <w:rFonts w:ascii="Arial" w:hAnsi="Arial"/>
                <w:b/>
                <w:color w:val="000000"/>
                <w:sz w:val="18"/>
              </w:rPr>
              <w:t>Specification</w:t>
            </w:r>
          </w:p>
        </w:tc>
        <w:tc>
          <w:tcPr>
            <w:tcW w:w="1080" w:type="dxa"/>
            <w:shd w:val="clear" w:color="auto" w:fill="CCCCCC"/>
          </w:tcPr>
          <w:p>
            <w:pPr>
              <w:spacing w:after="20" w:before="20"/>
            </w:pPr>
            <w:r>
              <w:rPr>
                <w:rFonts w:ascii="Arial" w:hAnsi="Arial"/>
                <w:b/>
                <w:color w:val="000000"/>
                <w:sz w:val="18"/>
              </w:rPr>
              <w:t>Unit Rate</w:t>
            </w:r>
          </w:p>
        </w:tc>
        <w:tc>
          <w:tcPr>
            <w:tcW w:w="1007" w:type="dxa"/>
            <w:shd w:val="clear" w:color="auto" w:fill="CCCCCC"/>
          </w:tcPr>
          <w:p>
            <w:pPr>
              <w:spacing w:after="20" w:before="20"/>
            </w:pPr>
            <w:r>
              <w:rPr>
                <w:rFonts w:ascii="Arial" w:hAnsi="Arial"/>
                <w:b/>
                <w:color w:val="000000"/>
                <w:sz w:val="18"/>
              </w:rPr>
              <w:t>Monthly USD</w:t>
            </w:r>
          </w:p>
        </w:tc>
        <w:tc>
          <w:tcPr>
            <w:tcW w:w="1007" w:type="dxa"/>
            <w:shd w:val="clear" w:color="auto" w:fill="CCCCCC"/>
          </w:tcPr>
          <w:p>
            <w:pPr>
              <w:spacing w:after="20" w:before="20"/>
            </w:pPr>
            <w:r>
              <w:rPr>
                <w:rFonts w:ascii="Arial" w:hAnsi="Arial"/>
                <w:b/>
                <w:color w:val="000000"/>
                <w:sz w:val="18"/>
              </w:rPr>
              <w:t>Monthly INR</w:t>
            </w:r>
          </w:p>
        </w:tc>
        <w:tc>
          <w:tcPr>
            <w:tcW w:w="1584" w:type="dxa"/>
            <w:shd w:val="clear" w:color="auto" w:fill="CCCCCC"/>
          </w:tcPr>
          <w:p>
            <w:pPr>
              <w:spacing w:after="20" w:before="20"/>
            </w:pPr>
            <w:r>
              <w:rPr>
                <w:rFonts w:ascii="Arial" w:hAnsi="Arial"/>
                <w:b/>
                <w:color w:val="000000"/>
                <w:sz w:val="18"/>
              </w:rPr>
              <w:t>Annual INR</w:t>
            </w:r>
          </w:p>
        </w:tc>
      </w:tr>
      <w:tr>
        <w:tc>
          <w:tcPr>
            <w:tcW w:w="360" w:type="dxa"/>
          </w:tcPr>
          <w:p>
            <w:pPr>
              <w:spacing w:after="20" w:before="20"/>
            </w:pPr>
            <w:r>
              <w:rPr>
                <w:rFonts w:ascii="Arial" w:hAnsi="Arial"/>
                <w:b w:val="0"/>
                <w:color w:val="000000"/>
                <w:sz w:val="18"/>
              </w:rPr>
              <w:t>1</w:t>
            </w:r>
          </w:p>
        </w:tc>
        <w:tc>
          <w:tcPr>
            <w:tcW w:w="1872" w:type="dxa"/>
          </w:tcPr>
          <w:p>
            <w:pPr>
              <w:spacing w:after="20" w:before="20"/>
            </w:pPr>
            <w:r>
              <w:rPr>
                <w:rFonts w:ascii="Arial" w:hAnsi="Arial"/>
                <w:b w:val="0"/>
                <w:color w:val="000000"/>
                <w:sz w:val="18"/>
              </w:rPr>
              <w:t>RDS PostgreSQL</w:t>
            </w:r>
          </w:p>
        </w:tc>
        <w:tc>
          <w:tcPr>
            <w:tcW w:w="2448" w:type="dxa"/>
          </w:tcPr>
          <w:p>
            <w:pPr>
              <w:spacing w:after="20" w:before="20"/>
            </w:pPr>
            <w:r>
              <w:rPr>
                <w:rFonts w:ascii="Arial" w:hAnsi="Arial"/>
                <w:b w:val="0"/>
                <w:color w:val="000000"/>
                <w:sz w:val="18"/>
              </w:rPr>
              <w:t>db.t3.medium, Multi-AZ, 730 hrs</w:t>
            </w:r>
          </w:p>
        </w:tc>
        <w:tc>
          <w:tcPr>
            <w:tcW w:w="1080" w:type="dxa"/>
          </w:tcPr>
          <w:p>
            <w:pPr>
              <w:spacing w:after="20" w:before="20"/>
            </w:pPr>
            <w:r>
              <w:rPr>
                <w:rFonts w:ascii="Arial" w:hAnsi="Arial"/>
                <w:b w:val="0"/>
                <w:color w:val="000000"/>
                <w:sz w:val="18"/>
              </w:rPr>
              <w:t>$0.156/hr</w:t>
            </w:r>
          </w:p>
        </w:tc>
        <w:tc>
          <w:tcPr>
            <w:tcW w:w="1007" w:type="dxa"/>
          </w:tcPr>
          <w:p>
            <w:pPr>
              <w:spacing w:after="20" w:before="20"/>
            </w:pPr>
            <w:r>
              <w:rPr>
                <w:rFonts w:ascii="Arial" w:hAnsi="Arial"/>
                <w:b w:val="0"/>
                <w:color w:val="000000"/>
                <w:sz w:val="18"/>
              </w:rPr>
              <w:t>$113.88</w:t>
            </w:r>
          </w:p>
        </w:tc>
        <w:tc>
          <w:tcPr>
            <w:tcW w:w="1007" w:type="dxa"/>
          </w:tcPr>
          <w:p>
            <w:pPr>
              <w:spacing w:after="20" w:before="20"/>
            </w:pPr>
            <w:r>
              <w:rPr>
                <w:rFonts w:ascii="Arial" w:hAnsi="Arial"/>
                <w:b w:val="0"/>
                <w:color w:val="000000"/>
                <w:sz w:val="18"/>
              </w:rPr>
              <w:t>Rs.9,566</w:t>
            </w:r>
          </w:p>
        </w:tc>
        <w:tc>
          <w:tcPr>
            <w:tcW w:w="1584" w:type="dxa"/>
          </w:tcPr>
          <w:p>
            <w:pPr>
              <w:spacing w:after="20" w:before="20"/>
            </w:pPr>
            <w:r>
              <w:rPr>
                <w:rFonts w:ascii="Arial" w:hAnsi="Arial"/>
                <w:b w:val="0"/>
                <w:color w:val="000000"/>
                <w:sz w:val="18"/>
              </w:rPr>
              <w:t>Rs.1,14,792</w:t>
            </w:r>
          </w:p>
        </w:tc>
      </w:tr>
      <w:tr>
        <w:tc>
          <w:tcPr>
            <w:tcW w:w="360" w:type="dxa"/>
          </w:tcPr>
          <w:p>
            <w:pPr>
              <w:spacing w:after="20" w:before="20"/>
            </w:pPr>
            <w:r>
              <w:rPr>
                <w:rFonts w:ascii="Arial" w:hAnsi="Arial"/>
                <w:b w:val="0"/>
                <w:color w:val="000000"/>
                <w:sz w:val="18"/>
              </w:rPr>
              <w:t>2</w:t>
            </w:r>
          </w:p>
        </w:tc>
        <w:tc>
          <w:tcPr>
            <w:tcW w:w="1872" w:type="dxa"/>
          </w:tcPr>
          <w:p>
            <w:pPr>
              <w:spacing w:after="20" w:before="20"/>
            </w:pPr>
            <w:r>
              <w:rPr>
                <w:rFonts w:ascii="Arial" w:hAnsi="Arial"/>
                <w:b w:val="0"/>
                <w:color w:val="000000"/>
                <w:sz w:val="18"/>
              </w:rPr>
              <w:t>RDS Storage</w:t>
            </w:r>
          </w:p>
        </w:tc>
        <w:tc>
          <w:tcPr>
            <w:tcW w:w="2448" w:type="dxa"/>
          </w:tcPr>
          <w:p>
            <w:pPr>
              <w:spacing w:after="20" w:before="20"/>
            </w:pPr>
            <w:r>
              <w:rPr>
                <w:rFonts w:ascii="Arial" w:hAnsi="Arial"/>
                <w:b w:val="0"/>
                <w:color w:val="000000"/>
                <w:sz w:val="18"/>
              </w:rPr>
              <w:t>50 GB gp3 SSD, Multi-AZ mirrored</w:t>
            </w:r>
          </w:p>
        </w:tc>
        <w:tc>
          <w:tcPr>
            <w:tcW w:w="1080" w:type="dxa"/>
          </w:tcPr>
          <w:p>
            <w:pPr>
              <w:spacing w:after="20" w:before="20"/>
            </w:pPr>
            <w:r>
              <w:rPr>
                <w:rFonts w:ascii="Arial" w:hAnsi="Arial"/>
                <w:b w:val="0"/>
                <w:color w:val="000000"/>
                <w:sz w:val="18"/>
              </w:rPr>
              <w:t>$0.115/GB/mo x2</w:t>
            </w:r>
          </w:p>
        </w:tc>
        <w:tc>
          <w:tcPr>
            <w:tcW w:w="1007" w:type="dxa"/>
          </w:tcPr>
          <w:p>
            <w:pPr>
              <w:spacing w:after="20" w:before="20"/>
            </w:pPr>
            <w:r>
              <w:rPr>
                <w:rFonts w:ascii="Arial" w:hAnsi="Arial"/>
                <w:b w:val="0"/>
                <w:color w:val="000000"/>
                <w:sz w:val="18"/>
              </w:rPr>
              <w:t>$11.50</w:t>
            </w:r>
          </w:p>
        </w:tc>
        <w:tc>
          <w:tcPr>
            <w:tcW w:w="1007" w:type="dxa"/>
          </w:tcPr>
          <w:p>
            <w:pPr>
              <w:spacing w:after="20" w:before="20"/>
            </w:pPr>
            <w:r>
              <w:rPr>
                <w:rFonts w:ascii="Arial" w:hAnsi="Arial"/>
                <w:b w:val="0"/>
                <w:color w:val="000000"/>
                <w:sz w:val="18"/>
              </w:rPr>
              <w:t>Rs.966</w:t>
            </w:r>
          </w:p>
        </w:tc>
        <w:tc>
          <w:tcPr>
            <w:tcW w:w="1584" w:type="dxa"/>
          </w:tcPr>
          <w:p>
            <w:pPr>
              <w:spacing w:after="20" w:before="20"/>
            </w:pPr>
            <w:r>
              <w:rPr>
                <w:rFonts w:ascii="Arial" w:hAnsi="Arial"/>
                <w:b w:val="0"/>
                <w:color w:val="000000"/>
                <w:sz w:val="18"/>
              </w:rPr>
              <w:t>Rs.11,592</w:t>
            </w:r>
          </w:p>
        </w:tc>
      </w:tr>
      <w:tr>
        <w:tc>
          <w:tcPr>
            <w:tcW w:w="360" w:type="dxa"/>
          </w:tcPr>
          <w:p>
            <w:pPr>
              <w:spacing w:after="20" w:before="20"/>
            </w:pPr>
            <w:r>
              <w:rPr>
                <w:rFonts w:ascii="Arial" w:hAnsi="Arial"/>
                <w:b w:val="0"/>
                <w:color w:val="000000"/>
                <w:sz w:val="18"/>
              </w:rPr>
              <w:t>3</w:t>
            </w:r>
          </w:p>
        </w:tc>
        <w:tc>
          <w:tcPr>
            <w:tcW w:w="1872" w:type="dxa"/>
          </w:tcPr>
          <w:p>
            <w:pPr>
              <w:spacing w:after="20" w:before="20"/>
            </w:pPr>
            <w:r>
              <w:rPr>
                <w:rFonts w:ascii="Arial" w:hAnsi="Arial"/>
                <w:b w:val="0"/>
                <w:color w:val="000000"/>
                <w:sz w:val="18"/>
              </w:rPr>
              <w:t>RDS Backups</w:t>
            </w:r>
          </w:p>
        </w:tc>
        <w:tc>
          <w:tcPr>
            <w:tcW w:w="2448" w:type="dxa"/>
          </w:tcPr>
          <w:p>
            <w:pPr>
              <w:spacing w:after="20" w:before="20"/>
            </w:pPr>
            <w:r>
              <w:rPr>
                <w:rFonts w:ascii="Arial" w:hAnsi="Arial"/>
                <w:b w:val="0"/>
                <w:color w:val="000000"/>
                <w:sz w:val="18"/>
              </w:rPr>
              <w:t>50 GB backup storage, 7-day retention</w:t>
            </w:r>
          </w:p>
        </w:tc>
        <w:tc>
          <w:tcPr>
            <w:tcW w:w="1080" w:type="dxa"/>
          </w:tcPr>
          <w:p>
            <w:pPr>
              <w:spacing w:after="20" w:before="20"/>
            </w:pPr>
            <w:r>
              <w:rPr>
                <w:rFonts w:ascii="Arial" w:hAnsi="Arial"/>
                <w:b w:val="0"/>
                <w:color w:val="000000"/>
                <w:sz w:val="18"/>
              </w:rPr>
              <w:t>$0.095/GB/month</w:t>
            </w:r>
          </w:p>
        </w:tc>
        <w:tc>
          <w:tcPr>
            <w:tcW w:w="1007" w:type="dxa"/>
          </w:tcPr>
          <w:p>
            <w:pPr>
              <w:spacing w:after="20" w:before="20"/>
            </w:pPr>
            <w:r>
              <w:rPr>
                <w:rFonts w:ascii="Arial" w:hAnsi="Arial"/>
                <w:b w:val="0"/>
                <w:color w:val="000000"/>
                <w:sz w:val="18"/>
              </w:rPr>
              <w:t>$4.75</w:t>
            </w:r>
          </w:p>
        </w:tc>
        <w:tc>
          <w:tcPr>
            <w:tcW w:w="1007" w:type="dxa"/>
          </w:tcPr>
          <w:p>
            <w:pPr>
              <w:spacing w:after="20" w:before="20"/>
            </w:pPr>
            <w:r>
              <w:rPr>
                <w:rFonts w:ascii="Arial" w:hAnsi="Arial"/>
                <w:b w:val="0"/>
                <w:color w:val="000000"/>
                <w:sz w:val="18"/>
              </w:rPr>
              <w:t>Rs.399</w:t>
            </w:r>
          </w:p>
        </w:tc>
        <w:tc>
          <w:tcPr>
            <w:tcW w:w="1584" w:type="dxa"/>
          </w:tcPr>
          <w:p>
            <w:pPr>
              <w:spacing w:after="20" w:before="20"/>
            </w:pPr>
            <w:r>
              <w:rPr>
                <w:rFonts w:ascii="Arial" w:hAnsi="Arial"/>
                <w:b w:val="0"/>
                <w:color w:val="000000"/>
                <w:sz w:val="18"/>
              </w:rPr>
              <w:t>Rs.4,788</w:t>
            </w:r>
          </w:p>
        </w:tc>
      </w:tr>
      <w:tr>
        <w:tc>
          <w:tcPr>
            <w:tcW w:w="360" w:type="dxa"/>
          </w:tcPr>
          <w:p>
            <w:pPr>
              <w:spacing w:after="20" w:before="20"/>
            </w:pPr>
            <w:r>
              <w:rPr>
                <w:rFonts w:ascii="Arial" w:hAnsi="Arial"/>
                <w:b w:val="0"/>
                <w:color w:val="000000"/>
                <w:sz w:val="18"/>
              </w:rPr>
              <w:t>4</w:t>
            </w:r>
          </w:p>
        </w:tc>
        <w:tc>
          <w:tcPr>
            <w:tcW w:w="1872" w:type="dxa"/>
          </w:tcPr>
          <w:p>
            <w:pPr>
              <w:spacing w:after="20" w:before="20"/>
            </w:pPr>
            <w:r>
              <w:rPr>
                <w:rFonts w:ascii="Arial" w:hAnsi="Arial"/>
                <w:b w:val="0"/>
                <w:color w:val="000000"/>
                <w:sz w:val="18"/>
              </w:rPr>
              <w:t>RDS Proxy</w:t>
            </w:r>
          </w:p>
        </w:tc>
        <w:tc>
          <w:tcPr>
            <w:tcW w:w="2448" w:type="dxa"/>
          </w:tcPr>
          <w:p>
            <w:pPr>
              <w:spacing w:after="20" w:before="20"/>
            </w:pPr>
            <w:r>
              <w:rPr>
                <w:rFonts w:ascii="Arial" w:hAnsi="Arial"/>
                <w:b w:val="0"/>
                <w:color w:val="000000"/>
                <w:sz w:val="18"/>
              </w:rPr>
              <w:t>Connection pooling, 2 vCPU, 730 hrs</w:t>
            </w:r>
          </w:p>
        </w:tc>
        <w:tc>
          <w:tcPr>
            <w:tcW w:w="1080" w:type="dxa"/>
          </w:tcPr>
          <w:p>
            <w:pPr>
              <w:spacing w:after="20" w:before="20"/>
            </w:pPr>
            <w:r>
              <w:rPr>
                <w:rFonts w:ascii="Arial" w:hAnsi="Arial"/>
                <w:b w:val="0"/>
                <w:color w:val="000000"/>
                <w:sz w:val="18"/>
              </w:rPr>
              <w:t>$0.016/vCPU/hr</w:t>
            </w:r>
          </w:p>
        </w:tc>
        <w:tc>
          <w:tcPr>
            <w:tcW w:w="1007" w:type="dxa"/>
          </w:tcPr>
          <w:p>
            <w:pPr>
              <w:spacing w:after="20" w:before="20"/>
            </w:pPr>
            <w:r>
              <w:rPr>
                <w:rFonts w:ascii="Arial" w:hAnsi="Arial"/>
                <w:b w:val="0"/>
                <w:color w:val="000000"/>
                <w:sz w:val="18"/>
              </w:rPr>
              <w:t>$23.36</w:t>
            </w:r>
          </w:p>
        </w:tc>
        <w:tc>
          <w:tcPr>
            <w:tcW w:w="1007" w:type="dxa"/>
          </w:tcPr>
          <w:p>
            <w:pPr>
              <w:spacing w:after="20" w:before="20"/>
            </w:pPr>
            <w:r>
              <w:rPr>
                <w:rFonts w:ascii="Arial" w:hAnsi="Arial"/>
                <w:b w:val="0"/>
                <w:color w:val="000000"/>
                <w:sz w:val="18"/>
              </w:rPr>
              <w:t>Rs.1,962</w:t>
            </w:r>
          </w:p>
        </w:tc>
        <w:tc>
          <w:tcPr>
            <w:tcW w:w="1584" w:type="dxa"/>
          </w:tcPr>
          <w:p>
            <w:pPr>
              <w:spacing w:after="20" w:before="20"/>
            </w:pPr>
            <w:r>
              <w:rPr>
                <w:rFonts w:ascii="Arial" w:hAnsi="Arial"/>
                <w:b w:val="0"/>
                <w:color w:val="000000"/>
                <w:sz w:val="18"/>
              </w:rPr>
              <w:t>Rs.23,544</w:t>
            </w:r>
          </w:p>
        </w:tc>
      </w:tr>
      <w:tr>
        <w:tc>
          <w:tcPr>
            <w:tcW w:w="360" w:type="dxa"/>
          </w:tcPr>
          <w:p>
            <w:pPr>
              <w:spacing w:after="20" w:before="20"/>
            </w:pPr>
            <w:r>
              <w:rPr>
                <w:rFonts w:ascii="Arial" w:hAnsi="Arial"/>
                <w:b w:val="0"/>
                <w:color w:val="000000"/>
                <w:sz w:val="18"/>
              </w:rPr>
              <w:t>5</w:t>
            </w:r>
          </w:p>
        </w:tc>
        <w:tc>
          <w:tcPr>
            <w:tcW w:w="1872" w:type="dxa"/>
          </w:tcPr>
          <w:p>
            <w:pPr>
              <w:spacing w:after="20" w:before="20"/>
            </w:pPr>
            <w:r>
              <w:rPr>
                <w:rFonts w:ascii="Arial" w:hAnsi="Arial"/>
                <w:b w:val="0"/>
                <w:color w:val="000000"/>
                <w:sz w:val="18"/>
              </w:rPr>
              <w:t>Lambda — API</w:t>
            </w:r>
          </w:p>
        </w:tc>
        <w:tc>
          <w:tcPr>
            <w:tcW w:w="2448" w:type="dxa"/>
          </w:tcPr>
          <w:p>
            <w:pPr>
              <w:spacing w:after="20" w:before="20"/>
            </w:pPr>
            <w:r>
              <w:rPr>
                <w:rFonts w:ascii="Arial" w:hAnsi="Arial"/>
                <w:b w:val="0"/>
                <w:color w:val="000000"/>
                <w:sz w:val="18"/>
              </w:rPr>
              <w:t>512 MB, 5M req, 300ms — full rate</w:t>
            </w:r>
          </w:p>
        </w:tc>
        <w:tc>
          <w:tcPr>
            <w:tcW w:w="1080" w:type="dxa"/>
          </w:tcPr>
          <w:p>
            <w:pPr>
              <w:spacing w:after="20" w:before="20"/>
            </w:pPr>
            <w:r>
              <w:rPr>
                <w:rFonts w:ascii="Arial" w:hAnsi="Arial"/>
                <w:b w:val="0"/>
                <w:color w:val="000000"/>
                <w:sz w:val="18"/>
              </w:rPr>
              <w:t>$0.0000167/GB-s</w:t>
            </w:r>
          </w:p>
        </w:tc>
        <w:tc>
          <w:tcPr>
            <w:tcW w:w="1007" w:type="dxa"/>
          </w:tcPr>
          <w:p>
            <w:pPr>
              <w:spacing w:after="20" w:before="20"/>
            </w:pPr>
            <w:r>
              <w:rPr>
                <w:rFonts w:ascii="Arial" w:hAnsi="Arial"/>
                <w:b w:val="0"/>
                <w:color w:val="000000"/>
                <w:sz w:val="18"/>
              </w:rPr>
              <w:t>$13.50</w:t>
            </w:r>
          </w:p>
        </w:tc>
        <w:tc>
          <w:tcPr>
            <w:tcW w:w="1007" w:type="dxa"/>
          </w:tcPr>
          <w:p>
            <w:pPr>
              <w:spacing w:after="20" w:before="20"/>
            </w:pPr>
            <w:r>
              <w:rPr>
                <w:rFonts w:ascii="Arial" w:hAnsi="Arial"/>
                <w:b w:val="0"/>
                <w:color w:val="000000"/>
                <w:sz w:val="18"/>
              </w:rPr>
              <w:t>Rs.1,134</w:t>
            </w:r>
          </w:p>
        </w:tc>
        <w:tc>
          <w:tcPr>
            <w:tcW w:w="1584" w:type="dxa"/>
          </w:tcPr>
          <w:p>
            <w:pPr>
              <w:spacing w:after="20" w:before="20"/>
            </w:pPr>
            <w:r>
              <w:rPr>
                <w:rFonts w:ascii="Arial" w:hAnsi="Arial"/>
                <w:b w:val="0"/>
                <w:color w:val="000000"/>
                <w:sz w:val="18"/>
              </w:rPr>
              <w:t>Rs.13,608</w:t>
            </w:r>
          </w:p>
        </w:tc>
      </w:tr>
      <w:tr>
        <w:tc>
          <w:tcPr>
            <w:tcW w:w="360" w:type="dxa"/>
          </w:tcPr>
          <w:p>
            <w:pPr>
              <w:spacing w:after="20" w:before="20"/>
            </w:pPr>
            <w:r>
              <w:rPr>
                <w:rFonts w:ascii="Arial" w:hAnsi="Arial"/>
                <w:b w:val="0"/>
                <w:color w:val="000000"/>
                <w:sz w:val="18"/>
              </w:rPr>
              <w:t>6</w:t>
            </w:r>
          </w:p>
        </w:tc>
        <w:tc>
          <w:tcPr>
            <w:tcW w:w="1872" w:type="dxa"/>
          </w:tcPr>
          <w:p>
            <w:pPr>
              <w:spacing w:after="20" w:before="20"/>
            </w:pPr>
            <w:r>
              <w:rPr>
                <w:rFonts w:ascii="Arial" w:hAnsi="Arial"/>
                <w:b w:val="0"/>
                <w:color w:val="000000"/>
                <w:sz w:val="18"/>
              </w:rPr>
              <w:t>Lambda — Cognito</w:t>
            </w:r>
          </w:p>
        </w:tc>
        <w:tc>
          <w:tcPr>
            <w:tcW w:w="2448" w:type="dxa"/>
          </w:tcPr>
          <w:p>
            <w:pPr>
              <w:spacing w:after="20" w:before="20"/>
            </w:pPr>
            <w:r>
              <w:rPr>
                <w:rFonts w:ascii="Arial" w:hAnsi="Arial"/>
                <w:b w:val="0"/>
                <w:color w:val="000000"/>
                <w:sz w:val="18"/>
              </w:rPr>
              <w:t>Pre Sign-Up, 15K calls — full rate</w:t>
            </w:r>
          </w:p>
        </w:tc>
        <w:tc>
          <w:tcPr>
            <w:tcW w:w="1080" w:type="dxa"/>
          </w:tcPr>
          <w:p>
            <w:pPr>
              <w:spacing w:after="20" w:before="20"/>
            </w:pPr>
            <w:r>
              <w:rPr>
                <w:rFonts w:ascii="Arial" w:hAnsi="Arial"/>
                <w:b w:val="0"/>
                <w:color w:val="000000"/>
                <w:sz w:val="18"/>
              </w:rPr>
              <w:t>$0.20/1M requests</w:t>
            </w:r>
          </w:p>
        </w:tc>
        <w:tc>
          <w:tcPr>
            <w:tcW w:w="1007" w:type="dxa"/>
          </w:tcPr>
          <w:p>
            <w:pPr>
              <w:spacing w:after="20" w:before="20"/>
            </w:pPr>
            <w:r>
              <w:rPr>
                <w:rFonts w:ascii="Arial" w:hAnsi="Arial"/>
                <w:b w:val="0"/>
                <w:color w:val="000000"/>
                <w:sz w:val="18"/>
              </w:rPr>
              <w:t>$0.10</w:t>
            </w:r>
          </w:p>
        </w:tc>
        <w:tc>
          <w:tcPr>
            <w:tcW w:w="1007" w:type="dxa"/>
          </w:tcPr>
          <w:p>
            <w:pPr>
              <w:spacing w:after="20" w:before="20"/>
            </w:pPr>
            <w:r>
              <w:rPr>
                <w:rFonts w:ascii="Arial" w:hAnsi="Arial"/>
                <w:b w:val="0"/>
                <w:color w:val="000000"/>
                <w:sz w:val="18"/>
              </w:rPr>
              <w:t>Rs.8</w:t>
            </w:r>
          </w:p>
        </w:tc>
        <w:tc>
          <w:tcPr>
            <w:tcW w:w="1584" w:type="dxa"/>
          </w:tcPr>
          <w:p>
            <w:pPr>
              <w:spacing w:after="20" w:before="20"/>
            </w:pPr>
            <w:r>
              <w:rPr>
                <w:rFonts w:ascii="Arial" w:hAnsi="Arial"/>
                <w:b w:val="0"/>
                <w:color w:val="000000"/>
                <w:sz w:val="18"/>
              </w:rPr>
              <w:t>Rs.96</w:t>
            </w:r>
          </w:p>
        </w:tc>
      </w:tr>
      <w:tr>
        <w:tc>
          <w:tcPr>
            <w:tcW w:w="360" w:type="dxa"/>
          </w:tcPr>
          <w:p>
            <w:pPr>
              <w:spacing w:after="20" w:before="20"/>
            </w:pPr>
            <w:r>
              <w:rPr>
                <w:rFonts w:ascii="Arial" w:hAnsi="Arial"/>
                <w:b w:val="0"/>
                <w:color w:val="000000"/>
                <w:sz w:val="18"/>
              </w:rPr>
              <w:t>7</w:t>
            </w:r>
          </w:p>
        </w:tc>
        <w:tc>
          <w:tcPr>
            <w:tcW w:w="1872" w:type="dxa"/>
          </w:tcPr>
          <w:p>
            <w:pPr>
              <w:spacing w:after="20" w:before="20"/>
            </w:pPr>
            <w:r>
              <w:rPr>
                <w:rFonts w:ascii="Arial" w:hAnsi="Arial"/>
                <w:b w:val="0"/>
                <w:color w:val="000000"/>
                <w:sz w:val="18"/>
              </w:rPr>
              <w:t>API Gateway</w:t>
            </w:r>
          </w:p>
        </w:tc>
        <w:tc>
          <w:tcPr>
            <w:tcW w:w="2448" w:type="dxa"/>
          </w:tcPr>
          <w:p>
            <w:pPr>
              <w:spacing w:after="20" w:before="20"/>
            </w:pPr>
            <w:r>
              <w:rPr>
                <w:rFonts w:ascii="Arial" w:hAnsi="Arial"/>
                <w:b w:val="0"/>
                <w:color w:val="000000"/>
                <w:sz w:val="18"/>
              </w:rPr>
              <w:t>REST API, 5M calls/month</w:t>
            </w:r>
          </w:p>
        </w:tc>
        <w:tc>
          <w:tcPr>
            <w:tcW w:w="1080" w:type="dxa"/>
          </w:tcPr>
          <w:p>
            <w:pPr>
              <w:spacing w:after="20" w:before="20"/>
            </w:pPr>
            <w:r>
              <w:rPr>
                <w:rFonts w:ascii="Arial" w:hAnsi="Arial"/>
                <w:b w:val="0"/>
                <w:color w:val="000000"/>
                <w:sz w:val="18"/>
              </w:rPr>
              <w:t>$3.50/1M calls</w:t>
            </w:r>
          </w:p>
        </w:tc>
        <w:tc>
          <w:tcPr>
            <w:tcW w:w="1007" w:type="dxa"/>
          </w:tcPr>
          <w:p>
            <w:pPr>
              <w:spacing w:after="20" w:before="20"/>
            </w:pPr>
            <w:r>
              <w:rPr>
                <w:rFonts w:ascii="Arial" w:hAnsi="Arial"/>
                <w:b w:val="0"/>
                <w:color w:val="000000"/>
                <w:sz w:val="18"/>
              </w:rPr>
              <w:t>$17.50</w:t>
            </w:r>
          </w:p>
        </w:tc>
        <w:tc>
          <w:tcPr>
            <w:tcW w:w="1007" w:type="dxa"/>
          </w:tcPr>
          <w:p>
            <w:pPr>
              <w:spacing w:after="20" w:before="20"/>
            </w:pPr>
            <w:r>
              <w:rPr>
                <w:rFonts w:ascii="Arial" w:hAnsi="Arial"/>
                <w:b w:val="0"/>
                <w:color w:val="000000"/>
                <w:sz w:val="18"/>
              </w:rPr>
              <w:t>Rs.1,470</w:t>
            </w:r>
          </w:p>
        </w:tc>
        <w:tc>
          <w:tcPr>
            <w:tcW w:w="1584" w:type="dxa"/>
          </w:tcPr>
          <w:p>
            <w:pPr>
              <w:spacing w:after="20" w:before="20"/>
            </w:pPr>
            <w:r>
              <w:rPr>
                <w:rFonts w:ascii="Arial" w:hAnsi="Arial"/>
                <w:b w:val="0"/>
                <w:color w:val="000000"/>
                <w:sz w:val="18"/>
              </w:rPr>
              <w:t>Rs.17,640</w:t>
            </w:r>
          </w:p>
        </w:tc>
      </w:tr>
      <w:tr>
        <w:tc>
          <w:tcPr>
            <w:tcW w:w="360" w:type="dxa"/>
          </w:tcPr>
          <w:p>
            <w:pPr>
              <w:spacing w:after="20" w:before="20"/>
            </w:pPr>
            <w:r>
              <w:rPr>
                <w:rFonts w:ascii="Arial" w:hAnsi="Arial"/>
                <w:b w:val="0"/>
                <w:color w:val="000000"/>
                <w:sz w:val="18"/>
              </w:rPr>
              <w:t>8</w:t>
            </w:r>
          </w:p>
        </w:tc>
        <w:tc>
          <w:tcPr>
            <w:tcW w:w="1872" w:type="dxa"/>
          </w:tcPr>
          <w:p>
            <w:pPr>
              <w:spacing w:after="20" w:before="20"/>
            </w:pPr>
            <w:r>
              <w:rPr>
                <w:rFonts w:ascii="Arial" w:hAnsi="Arial"/>
                <w:b w:val="0"/>
                <w:color w:val="000000"/>
                <w:sz w:val="18"/>
              </w:rPr>
              <w:t>Amazon Cognito</w:t>
            </w:r>
          </w:p>
        </w:tc>
        <w:tc>
          <w:tcPr>
            <w:tcW w:w="2448" w:type="dxa"/>
          </w:tcPr>
          <w:p>
            <w:pPr>
              <w:spacing w:after="20" w:before="20"/>
            </w:pPr>
            <w:r>
              <w:rPr>
                <w:rFonts w:ascii="Arial" w:hAnsi="Arial"/>
                <w:b w:val="0"/>
                <w:color w:val="000000"/>
                <w:sz w:val="18"/>
              </w:rPr>
              <w:t>15,000 MAU — full paid rate, no free</w:t>
            </w:r>
          </w:p>
        </w:tc>
        <w:tc>
          <w:tcPr>
            <w:tcW w:w="1080" w:type="dxa"/>
          </w:tcPr>
          <w:p>
            <w:pPr>
              <w:spacing w:after="20" w:before="20"/>
            </w:pPr>
            <w:r>
              <w:rPr>
                <w:rFonts w:ascii="Arial" w:hAnsi="Arial"/>
                <w:b w:val="0"/>
                <w:color w:val="000000"/>
                <w:sz w:val="18"/>
              </w:rPr>
              <w:t>$0.0055/MAU</w:t>
            </w:r>
          </w:p>
        </w:tc>
        <w:tc>
          <w:tcPr>
            <w:tcW w:w="1007" w:type="dxa"/>
          </w:tcPr>
          <w:p>
            <w:pPr>
              <w:spacing w:after="20" w:before="20"/>
            </w:pPr>
            <w:r>
              <w:rPr>
                <w:rFonts w:ascii="Arial" w:hAnsi="Arial"/>
                <w:b w:val="0"/>
                <w:color w:val="000000"/>
                <w:sz w:val="18"/>
              </w:rPr>
              <w:t>$82.50</w:t>
            </w:r>
          </w:p>
        </w:tc>
        <w:tc>
          <w:tcPr>
            <w:tcW w:w="1007" w:type="dxa"/>
          </w:tcPr>
          <w:p>
            <w:pPr>
              <w:spacing w:after="20" w:before="20"/>
            </w:pPr>
            <w:r>
              <w:rPr>
                <w:rFonts w:ascii="Arial" w:hAnsi="Arial"/>
                <w:b w:val="0"/>
                <w:color w:val="000000"/>
                <w:sz w:val="18"/>
              </w:rPr>
              <w:t>Rs.6,930</w:t>
            </w:r>
          </w:p>
        </w:tc>
        <w:tc>
          <w:tcPr>
            <w:tcW w:w="1584" w:type="dxa"/>
          </w:tcPr>
          <w:p>
            <w:pPr>
              <w:spacing w:after="20" w:before="20"/>
            </w:pPr>
            <w:r>
              <w:rPr>
                <w:rFonts w:ascii="Arial" w:hAnsi="Arial"/>
                <w:b w:val="0"/>
                <w:color w:val="000000"/>
                <w:sz w:val="18"/>
              </w:rPr>
              <w:t>Rs.83,160</w:t>
            </w:r>
          </w:p>
        </w:tc>
      </w:tr>
      <w:tr>
        <w:tc>
          <w:tcPr>
            <w:tcW w:w="360" w:type="dxa"/>
          </w:tcPr>
          <w:p>
            <w:pPr>
              <w:spacing w:after="20" w:before="20"/>
            </w:pPr>
            <w:r>
              <w:rPr>
                <w:rFonts w:ascii="Arial" w:hAnsi="Arial"/>
                <w:b w:val="0"/>
                <w:color w:val="000000"/>
                <w:sz w:val="18"/>
              </w:rPr>
              <w:t>9</w:t>
            </w:r>
          </w:p>
        </w:tc>
        <w:tc>
          <w:tcPr>
            <w:tcW w:w="1872" w:type="dxa"/>
          </w:tcPr>
          <w:p>
            <w:pPr>
              <w:spacing w:after="20" w:before="20"/>
            </w:pPr>
            <w:r>
              <w:rPr>
                <w:rFonts w:ascii="Arial" w:hAnsi="Arial"/>
                <w:b w:val="0"/>
                <w:color w:val="000000"/>
                <w:sz w:val="18"/>
              </w:rPr>
              <w:t>CloudFront</w:t>
            </w:r>
          </w:p>
        </w:tc>
        <w:tc>
          <w:tcPr>
            <w:tcW w:w="2448" w:type="dxa"/>
          </w:tcPr>
          <w:p>
            <w:pPr>
              <w:spacing w:after="20" w:before="20"/>
            </w:pPr>
            <w:r>
              <w:rPr>
                <w:rFonts w:ascii="Arial" w:hAnsi="Arial"/>
                <w:b w:val="0"/>
                <w:color w:val="000000"/>
                <w:sz w:val="18"/>
              </w:rPr>
              <w:t>50 GB data out, 3M HTTPS requests</w:t>
            </w:r>
          </w:p>
        </w:tc>
        <w:tc>
          <w:tcPr>
            <w:tcW w:w="1080" w:type="dxa"/>
          </w:tcPr>
          <w:p>
            <w:pPr>
              <w:spacing w:after="20" w:before="20"/>
            </w:pPr>
            <w:r>
              <w:rPr>
                <w:rFonts w:ascii="Arial" w:hAnsi="Arial"/>
                <w:b w:val="0"/>
                <w:color w:val="000000"/>
                <w:sz w:val="18"/>
              </w:rPr>
              <w:t>$0.114/GB + requests</w:t>
            </w:r>
          </w:p>
        </w:tc>
        <w:tc>
          <w:tcPr>
            <w:tcW w:w="1007" w:type="dxa"/>
          </w:tcPr>
          <w:p>
            <w:pPr>
              <w:spacing w:after="20" w:before="20"/>
            </w:pPr>
            <w:r>
              <w:rPr>
                <w:rFonts w:ascii="Arial" w:hAnsi="Arial"/>
                <w:b w:val="0"/>
                <w:color w:val="000000"/>
                <w:sz w:val="18"/>
              </w:rPr>
              <w:t>$9.30</w:t>
            </w:r>
          </w:p>
        </w:tc>
        <w:tc>
          <w:tcPr>
            <w:tcW w:w="1007" w:type="dxa"/>
          </w:tcPr>
          <w:p>
            <w:pPr>
              <w:spacing w:after="20" w:before="20"/>
            </w:pPr>
            <w:r>
              <w:rPr>
                <w:rFonts w:ascii="Arial" w:hAnsi="Arial"/>
                <w:b w:val="0"/>
                <w:color w:val="000000"/>
                <w:sz w:val="18"/>
              </w:rPr>
              <w:t>Rs.781</w:t>
            </w:r>
          </w:p>
        </w:tc>
        <w:tc>
          <w:tcPr>
            <w:tcW w:w="1584" w:type="dxa"/>
          </w:tcPr>
          <w:p>
            <w:pPr>
              <w:spacing w:after="20" w:before="20"/>
            </w:pPr>
            <w:r>
              <w:rPr>
                <w:rFonts w:ascii="Arial" w:hAnsi="Arial"/>
                <w:b w:val="0"/>
                <w:color w:val="000000"/>
                <w:sz w:val="18"/>
              </w:rPr>
              <w:t>Rs.9,372</w:t>
            </w:r>
          </w:p>
        </w:tc>
      </w:tr>
      <w:tr>
        <w:tc>
          <w:tcPr>
            <w:tcW w:w="360" w:type="dxa"/>
          </w:tcPr>
          <w:p>
            <w:pPr>
              <w:spacing w:after="20" w:before="20"/>
            </w:pPr>
            <w:r>
              <w:rPr>
                <w:rFonts w:ascii="Arial" w:hAnsi="Arial"/>
                <w:b w:val="0"/>
                <w:color w:val="000000"/>
                <w:sz w:val="18"/>
              </w:rPr>
              <w:t>10</w:t>
            </w:r>
          </w:p>
        </w:tc>
        <w:tc>
          <w:tcPr>
            <w:tcW w:w="1872" w:type="dxa"/>
          </w:tcPr>
          <w:p>
            <w:pPr>
              <w:spacing w:after="20" w:before="20"/>
            </w:pPr>
            <w:r>
              <w:rPr>
                <w:rFonts w:ascii="Arial" w:hAnsi="Arial"/>
                <w:b w:val="0"/>
                <w:color w:val="000000"/>
                <w:sz w:val="18"/>
              </w:rPr>
              <w:t>S3 Frontend</w:t>
            </w:r>
          </w:p>
        </w:tc>
        <w:tc>
          <w:tcPr>
            <w:tcW w:w="2448" w:type="dxa"/>
          </w:tcPr>
          <w:p>
            <w:pPr>
              <w:spacing w:after="20" w:before="20"/>
            </w:pPr>
            <w:r>
              <w:rPr>
                <w:rFonts w:ascii="Arial" w:hAnsi="Arial"/>
                <w:b w:val="0"/>
                <w:color w:val="000000"/>
                <w:sz w:val="18"/>
              </w:rPr>
              <w:t>300 MB assets, GET/PUT operations</w:t>
            </w:r>
          </w:p>
        </w:tc>
        <w:tc>
          <w:tcPr>
            <w:tcW w:w="1080" w:type="dxa"/>
          </w:tcPr>
          <w:p>
            <w:pPr>
              <w:spacing w:after="20" w:before="20"/>
            </w:pPr>
            <w:r>
              <w:rPr>
                <w:rFonts w:ascii="Arial" w:hAnsi="Arial"/>
                <w:b w:val="0"/>
                <w:color w:val="000000"/>
                <w:sz w:val="18"/>
              </w:rPr>
              <w:t>$0.023/GB + ops</w:t>
            </w:r>
          </w:p>
        </w:tc>
        <w:tc>
          <w:tcPr>
            <w:tcW w:w="1007" w:type="dxa"/>
          </w:tcPr>
          <w:p>
            <w:pPr>
              <w:spacing w:after="20" w:before="20"/>
            </w:pPr>
            <w:r>
              <w:rPr>
                <w:rFonts w:ascii="Arial" w:hAnsi="Arial"/>
                <w:b w:val="0"/>
                <w:color w:val="000000"/>
                <w:sz w:val="18"/>
              </w:rPr>
              <w:t>$0.72</w:t>
            </w:r>
          </w:p>
        </w:tc>
        <w:tc>
          <w:tcPr>
            <w:tcW w:w="1007" w:type="dxa"/>
          </w:tcPr>
          <w:p>
            <w:pPr>
              <w:spacing w:after="20" w:before="20"/>
            </w:pPr>
            <w:r>
              <w:rPr>
                <w:rFonts w:ascii="Arial" w:hAnsi="Arial"/>
                <w:b w:val="0"/>
                <w:color w:val="000000"/>
                <w:sz w:val="18"/>
              </w:rPr>
              <w:t>Rs.60</w:t>
            </w:r>
          </w:p>
        </w:tc>
        <w:tc>
          <w:tcPr>
            <w:tcW w:w="1584" w:type="dxa"/>
          </w:tcPr>
          <w:p>
            <w:pPr>
              <w:spacing w:after="20" w:before="20"/>
            </w:pPr>
            <w:r>
              <w:rPr>
                <w:rFonts w:ascii="Arial" w:hAnsi="Arial"/>
                <w:b w:val="0"/>
                <w:color w:val="000000"/>
                <w:sz w:val="18"/>
              </w:rPr>
              <w:t>Rs.720</w:t>
            </w:r>
          </w:p>
        </w:tc>
      </w:tr>
      <w:tr>
        <w:tc>
          <w:tcPr>
            <w:tcW w:w="360" w:type="dxa"/>
          </w:tcPr>
          <w:p>
            <w:pPr>
              <w:spacing w:after="20" w:before="20"/>
            </w:pPr>
            <w:r>
              <w:rPr>
                <w:rFonts w:ascii="Arial" w:hAnsi="Arial"/>
                <w:b w:val="0"/>
                <w:color w:val="000000"/>
                <w:sz w:val="18"/>
              </w:rPr>
              <w:t>11</w:t>
            </w:r>
          </w:p>
        </w:tc>
        <w:tc>
          <w:tcPr>
            <w:tcW w:w="1872" w:type="dxa"/>
          </w:tcPr>
          <w:p>
            <w:pPr>
              <w:spacing w:after="20" w:before="20"/>
            </w:pPr>
            <w:r>
              <w:rPr>
                <w:rFonts w:ascii="Arial" w:hAnsi="Arial"/>
                <w:b w:val="0"/>
                <w:color w:val="000000"/>
                <w:sz w:val="18"/>
              </w:rPr>
              <w:t>S3 Uploads</w:t>
            </w:r>
          </w:p>
        </w:tc>
        <w:tc>
          <w:tcPr>
            <w:tcW w:w="2448" w:type="dxa"/>
          </w:tcPr>
          <w:p>
            <w:pPr>
              <w:spacing w:after="20" w:before="20"/>
            </w:pPr>
            <w:r>
              <w:rPr>
                <w:rFonts w:ascii="Arial" w:hAnsi="Arial"/>
                <w:b w:val="0"/>
                <w:color w:val="000000"/>
                <w:sz w:val="18"/>
              </w:rPr>
              <w:t>50 GB — resumes, photos, certs</w:t>
            </w:r>
          </w:p>
        </w:tc>
        <w:tc>
          <w:tcPr>
            <w:tcW w:w="1080" w:type="dxa"/>
          </w:tcPr>
          <w:p>
            <w:pPr>
              <w:spacing w:after="20" w:before="20"/>
            </w:pPr>
            <w:r>
              <w:rPr>
                <w:rFonts w:ascii="Arial" w:hAnsi="Arial"/>
                <w:b w:val="0"/>
                <w:color w:val="000000"/>
                <w:sz w:val="18"/>
              </w:rPr>
              <w:t>$0.023/GB + ops</w:t>
            </w:r>
          </w:p>
        </w:tc>
        <w:tc>
          <w:tcPr>
            <w:tcW w:w="1007" w:type="dxa"/>
          </w:tcPr>
          <w:p>
            <w:pPr>
              <w:spacing w:after="20" w:before="20"/>
            </w:pPr>
            <w:r>
              <w:rPr>
                <w:rFonts w:ascii="Arial" w:hAnsi="Arial"/>
                <w:b w:val="0"/>
                <w:color w:val="000000"/>
                <w:sz w:val="18"/>
              </w:rPr>
              <w:t>$1.65</w:t>
            </w:r>
          </w:p>
        </w:tc>
        <w:tc>
          <w:tcPr>
            <w:tcW w:w="1007" w:type="dxa"/>
          </w:tcPr>
          <w:p>
            <w:pPr>
              <w:spacing w:after="20" w:before="20"/>
            </w:pPr>
            <w:r>
              <w:rPr>
                <w:rFonts w:ascii="Arial" w:hAnsi="Arial"/>
                <w:b w:val="0"/>
                <w:color w:val="000000"/>
                <w:sz w:val="18"/>
              </w:rPr>
              <w:t>Rs.139</w:t>
            </w:r>
          </w:p>
        </w:tc>
        <w:tc>
          <w:tcPr>
            <w:tcW w:w="1584" w:type="dxa"/>
          </w:tcPr>
          <w:p>
            <w:pPr>
              <w:spacing w:after="20" w:before="20"/>
            </w:pPr>
            <w:r>
              <w:rPr>
                <w:rFonts w:ascii="Arial" w:hAnsi="Arial"/>
                <w:b w:val="0"/>
                <w:color w:val="000000"/>
                <w:sz w:val="18"/>
              </w:rPr>
              <w:t>Rs.1,668</w:t>
            </w:r>
          </w:p>
        </w:tc>
      </w:tr>
      <w:tr>
        <w:tc>
          <w:tcPr>
            <w:tcW w:w="360" w:type="dxa"/>
          </w:tcPr>
          <w:p>
            <w:pPr>
              <w:spacing w:after="20" w:before="20"/>
            </w:pPr>
            <w:r>
              <w:rPr>
                <w:rFonts w:ascii="Arial" w:hAnsi="Arial"/>
                <w:b w:val="0"/>
                <w:color w:val="000000"/>
                <w:sz w:val="18"/>
              </w:rPr>
              <w:t>12</w:t>
            </w:r>
          </w:p>
        </w:tc>
        <w:tc>
          <w:tcPr>
            <w:tcW w:w="1872" w:type="dxa"/>
          </w:tcPr>
          <w:p>
            <w:pPr>
              <w:spacing w:after="20" w:before="20"/>
            </w:pPr>
            <w:r>
              <w:rPr>
                <w:rFonts w:ascii="Arial" w:hAnsi="Arial"/>
                <w:b w:val="0"/>
                <w:color w:val="000000"/>
                <w:sz w:val="18"/>
              </w:rPr>
              <w:t>NAT Gateway</w:t>
            </w:r>
          </w:p>
        </w:tc>
        <w:tc>
          <w:tcPr>
            <w:tcW w:w="2448" w:type="dxa"/>
          </w:tcPr>
          <w:p>
            <w:pPr>
              <w:spacing w:after="20" w:before="20"/>
            </w:pPr>
            <w:r>
              <w:rPr>
                <w:rFonts w:ascii="Arial" w:hAnsi="Arial"/>
                <w:b w:val="0"/>
                <w:color w:val="000000"/>
                <w:sz w:val="18"/>
              </w:rPr>
              <w:t>1 gateway, 10 GB data processed/mo</w:t>
            </w:r>
          </w:p>
        </w:tc>
        <w:tc>
          <w:tcPr>
            <w:tcW w:w="1080" w:type="dxa"/>
          </w:tcPr>
          <w:p>
            <w:pPr>
              <w:spacing w:after="20" w:before="20"/>
            </w:pPr>
            <w:r>
              <w:rPr>
                <w:rFonts w:ascii="Arial" w:hAnsi="Arial"/>
                <w:b w:val="0"/>
                <w:color w:val="000000"/>
                <w:sz w:val="18"/>
              </w:rPr>
              <w:t>$0.045/hr + data</w:t>
            </w:r>
          </w:p>
        </w:tc>
        <w:tc>
          <w:tcPr>
            <w:tcW w:w="1007" w:type="dxa"/>
          </w:tcPr>
          <w:p>
            <w:pPr>
              <w:spacing w:after="20" w:before="20"/>
            </w:pPr>
            <w:r>
              <w:rPr>
                <w:rFonts w:ascii="Arial" w:hAnsi="Arial"/>
                <w:b w:val="0"/>
                <w:color w:val="000000"/>
                <w:sz w:val="18"/>
              </w:rPr>
              <w:t>$33.30</w:t>
            </w:r>
          </w:p>
        </w:tc>
        <w:tc>
          <w:tcPr>
            <w:tcW w:w="1007" w:type="dxa"/>
          </w:tcPr>
          <w:p>
            <w:pPr>
              <w:spacing w:after="20" w:before="20"/>
            </w:pPr>
            <w:r>
              <w:rPr>
                <w:rFonts w:ascii="Arial" w:hAnsi="Arial"/>
                <w:b w:val="0"/>
                <w:color w:val="000000"/>
                <w:sz w:val="18"/>
              </w:rPr>
              <w:t>Rs.2,797</w:t>
            </w:r>
          </w:p>
        </w:tc>
        <w:tc>
          <w:tcPr>
            <w:tcW w:w="1584" w:type="dxa"/>
          </w:tcPr>
          <w:p>
            <w:pPr>
              <w:spacing w:after="20" w:before="20"/>
            </w:pPr>
            <w:r>
              <w:rPr>
                <w:rFonts w:ascii="Arial" w:hAnsi="Arial"/>
                <w:b w:val="0"/>
                <w:color w:val="000000"/>
                <w:sz w:val="18"/>
              </w:rPr>
              <w:t>Rs.33,564</w:t>
            </w:r>
          </w:p>
        </w:tc>
      </w:tr>
      <w:tr>
        <w:tc>
          <w:tcPr>
            <w:tcW w:w="360" w:type="dxa"/>
          </w:tcPr>
          <w:p>
            <w:pPr>
              <w:spacing w:after="20" w:before="20"/>
            </w:pPr>
            <w:r>
              <w:rPr>
                <w:rFonts w:ascii="Arial" w:hAnsi="Arial"/>
                <w:b w:val="0"/>
                <w:color w:val="000000"/>
                <w:sz w:val="18"/>
              </w:rPr>
              <w:t>13</w:t>
            </w:r>
          </w:p>
        </w:tc>
        <w:tc>
          <w:tcPr>
            <w:tcW w:w="1872" w:type="dxa"/>
          </w:tcPr>
          <w:p>
            <w:pPr>
              <w:spacing w:after="20" w:before="20"/>
            </w:pPr>
            <w:r>
              <w:rPr>
                <w:rFonts w:ascii="Arial" w:hAnsi="Arial"/>
                <w:b w:val="0"/>
                <w:color w:val="000000"/>
                <w:sz w:val="18"/>
              </w:rPr>
              <w:t>VPC Endpoints</w:t>
            </w:r>
          </w:p>
        </w:tc>
        <w:tc>
          <w:tcPr>
            <w:tcW w:w="2448" w:type="dxa"/>
          </w:tcPr>
          <w:p>
            <w:pPr>
              <w:spacing w:after="20" w:before="20"/>
            </w:pPr>
            <w:r>
              <w:rPr>
                <w:rFonts w:ascii="Arial" w:hAnsi="Arial"/>
                <w:b w:val="0"/>
                <w:color w:val="000000"/>
                <w:sz w:val="18"/>
              </w:rPr>
              <w:t>Secrets Manager + STS, 2 AZs each</w:t>
            </w:r>
          </w:p>
        </w:tc>
        <w:tc>
          <w:tcPr>
            <w:tcW w:w="1080" w:type="dxa"/>
          </w:tcPr>
          <w:p>
            <w:pPr>
              <w:spacing w:after="20" w:before="20"/>
            </w:pPr>
            <w:r>
              <w:rPr>
                <w:rFonts w:ascii="Arial" w:hAnsi="Arial"/>
                <w:b w:val="0"/>
                <w:color w:val="000000"/>
                <w:sz w:val="18"/>
              </w:rPr>
              <w:t>$0.01/AZ/hr</w:t>
            </w:r>
          </w:p>
        </w:tc>
        <w:tc>
          <w:tcPr>
            <w:tcW w:w="1007" w:type="dxa"/>
          </w:tcPr>
          <w:p>
            <w:pPr>
              <w:spacing w:after="20" w:before="20"/>
            </w:pPr>
            <w:r>
              <w:rPr>
                <w:rFonts w:ascii="Arial" w:hAnsi="Arial"/>
                <w:b w:val="0"/>
                <w:color w:val="000000"/>
                <w:sz w:val="18"/>
              </w:rPr>
              <w:t>$29.20</w:t>
            </w:r>
          </w:p>
        </w:tc>
        <w:tc>
          <w:tcPr>
            <w:tcW w:w="1007" w:type="dxa"/>
          </w:tcPr>
          <w:p>
            <w:pPr>
              <w:spacing w:after="20" w:before="20"/>
            </w:pPr>
            <w:r>
              <w:rPr>
                <w:rFonts w:ascii="Arial" w:hAnsi="Arial"/>
                <w:b w:val="0"/>
                <w:color w:val="000000"/>
                <w:sz w:val="18"/>
              </w:rPr>
              <w:t>Rs.2,453</w:t>
            </w:r>
          </w:p>
        </w:tc>
        <w:tc>
          <w:tcPr>
            <w:tcW w:w="1584" w:type="dxa"/>
          </w:tcPr>
          <w:p>
            <w:pPr>
              <w:spacing w:after="20" w:before="20"/>
            </w:pPr>
            <w:r>
              <w:rPr>
                <w:rFonts w:ascii="Arial" w:hAnsi="Arial"/>
                <w:b w:val="0"/>
                <w:color w:val="000000"/>
                <w:sz w:val="18"/>
              </w:rPr>
              <w:t>Rs.29,436</w:t>
            </w:r>
          </w:p>
        </w:tc>
      </w:tr>
      <w:tr>
        <w:tc>
          <w:tcPr>
            <w:tcW w:w="360" w:type="dxa"/>
          </w:tcPr>
          <w:p>
            <w:pPr>
              <w:spacing w:after="20" w:before="20"/>
            </w:pPr>
            <w:r>
              <w:rPr>
                <w:rFonts w:ascii="Arial" w:hAnsi="Arial"/>
                <w:b w:val="0"/>
                <w:color w:val="000000"/>
                <w:sz w:val="18"/>
              </w:rPr>
              <w:t>14</w:t>
            </w:r>
          </w:p>
        </w:tc>
        <w:tc>
          <w:tcPr>
            <w:tcW w:w="1872" w:type="dxa"/>
          </w:tcPr>
          <w:p>
            <w:pPr>
              <w:spacing w:after="20" w:before="20"/>
            </w:pPr>
            <w:r>
              <w:rPr>
                <w:rFonts w:ascii="Arial" w:hAnsi="Arial"/>
                <w:b w:val="0"/>
                <w:color w:val="000000"/>
                <w:sz w:val="18"/>
              </w:rPr>
              <w:t>Secrets Manager</w:t>
            </w:r>
          </w:p>
        </w:tc>
        <w:tc>
          <w:tcPr>
            <w:tcW w:w="2448" w:type="dxa"/>
          </w:tcPr>
          <w:p>
            <w:pPr>
              <w:spacing w:after="20" w:before="20"/>
            </w:pPr>
            <w:r>
              <w:rPr>
                <w:rFonts w:ascii="Arial" w:hAnsi="Arial"/>
                <w:b w:val="0"/>
                <w:color w:val="000000"/>
                <w:sz w:val="18"/>
              </w:rPr>
              <w:t>1 secret, 15K API calls/month</w:t>
            </w:r>
          </w:p>
        </w:tc>
        <w:tc>
          <w:tcPr>
            <w:tcW w:w="1080" w:type="dxa"/>
          </w:tcPr>
          <w:p>
            <w:pPr>
              <w:spacing w:after="20" w:before="20"/>
            </w:pPr>
            <w:r>
              <w:rPr>
                <w:rFonts w:ascii="Arial" w:hAnsi="Arial"/>
                <w:b w:val="0"/>
                <w:color w:val="000000"/>
                <w:sz w:val="18"/>
              </w:rPr>
              <w:t>$0.40/secret/mo</w:t>
            </w:r>
          </w:p>
        </w:tc>
        <w:tc>
          <w:tcPr>
            <w:tcW w:w="1007" w:type="dxa"/>
          </w:tcPr>
          <w:p>
            <w:pPr>
              <w:spacing w:after="20" w:before="20"/>
            </w:pPr>
            <w:r>
              <w:rPr>
                <w:rFonts w:ascii="Arial" w:hAnsi="Arial"/>
                <w:b w:val="0"/>
                <w:color w:val="000000"/>
                <w:sz w:val="18"/>
              </w:rPr>
              <w:t>$0.55</w:t>
            </w:r>
          </w:p>
        </w:tc>
        <w:tc>
          <w:tcPr>
            <w:tcW w:w="1007" w:type="dxa"/>
          </w:tcPr>
          <w:p>
            <w:pPr>
              <w:spacing w:after="20" w:before="20"/>
            </w:pPr>
            <w:r>
              <w:rPr>
                <w:rFonts w:ascii="Arial" w:hAnsi="Arial"/>
                <w:b w:val="0"/>
                <w:color w:val="000000"/>
                <w:sz w:val="18"/>
              </w:rPr>
              <w:t>Rs.46</w:t>
            </w:r>
          </w:p>
        </w:tc>
        <w:tc>
          <w:tcPr>
            <w:tcW w:w="1584" w:type="dxa"/>
          </w:tcPr>
          <w:p>
            <w:pPr>
              <w:spacing w:after="20" w:before="20"/>
            </w:pPr>
            <w:r>
              <w:rPr>
                <w:rFonts w:ascii="Arial" w:hAnsi="Arial"/>
                <w:b w:val="0"/>
                <w:color w:val="000000"/>
                <w:sz w:val="18"/>
              </w:rPr>
              <w:t>Rs.552</w:t>
            </w:r>
          </w:p>
        </w:tc>
      </w:tr>
      <w:tr>
        <w:tc>
          <w:tcPr>
            <w:tcW w:w="360" w:type="dxa"/>
          </w:tcPr>
          <w:p>
            <w:pPr>
              <w:spacing w:after="20" w:before="20"/>
            </w:pPr>
            <w:r>
              <w:rPr>
                <w:rFonts w:ascii="Arial" w:hAnsi="Arial"/>
                <w:b w:val="0"/>
                <w:color w:val="000000"/>
                <w:sz w:val="18"/>
              </w:rPr>
              <w:t>15</w:t>
            </w:r>
          </w:p>
        </w:tc>
        <w:tc>
          <w:tcPr>
            <w:tcW w:w="1872" w:type="dxa"/>
          </w:tcPr>
          <w:p>
            <w:pPr>
              <w:spacing w:after="20" w:before="20"/>
            </w:pPr>
            <w:r>
              <w:rPr>
                <w:rFonts w:ascii="Arial" w:hAnsi="Arial"/>
                <w:b w:val="0"/>
                <w:color w:val="000000"/>
                <w:sz w:val="18"/>
              </w:rPr>
              <w:t>CloudWatch</w:t>
            </w:r>
          </w:p>
        </w:tc>
        <w:tc>
          <w:tcPr>
            <w:tcW w:w="2448" w:type="dxa"/>
          </w:tcPr>
          <w:p>
            <w:pPr>
              <w:spacing w:after="20" w:before="20"/>
            </w:pPr>
            <w:r>
              <w:rPr>
                <w:rFonts w:ascii="Arial" w:hAnsi="Arial"/>
                <w:b w:val="0"/>
                <w:color w:val="000000"/>
                <w:sz w:val="18"/>
              </w:rPr>
              <w:t>5 GB logs ingestion, 5 alarms</w:t>
            </w:r>
          </w:p>
        </w:tc>
        <w:tc>
          <w:tcPr>
            <w:tcW w:w="1080" w:type="dxa"/>
          </w:tcPr>
          <w:p>
            <w:pPr>
              <w:spacing w:after="20" w:before="20"/>
            </w:pPr>
            <w:r>
              <w:rPr>
                <w:rFonts w:ascii="Arial" w:hAnsi="Arial"/>
                <w:b w:val="0"/>
                <w:color w:val="000000"/>
                <w:sz w:val="18"/>
              </w:rPr>
              <w:t>$0.50/GB + alarms</w:t>
            </w:r>
          </w:p>
        </w:tc>
        <w:tc>
          <w:tcPr>
            <w:tcW w:w="1007" w:type="dxa"/>
          </w:tcPr>
          <w:p>
            <w:pPr>
              <w:spacing w:after="20" w:before="20"/>
            </w:pPr>
            <w:r>
              <w:rPr>
                <w:rFonts w:ascii="Arial" w:hAnsi="Arial"/>
                <w:b w:val="0"/>
                <w:color w:val="000000"/>
                <w:sz w:val="18"/>
              </w:rPr>
              <w:t>$8.00</w:t>
            </w:r>
          </w:p>
        </w:tc>
        <w:tc>
          <w:tcPr>
            <w:tcW w:w="1007" w:type="dxa"/>
          </w:tcPr>
          <w:p>
            <w:pPr>
              <w:spacing w:after="20" w:before="20"/>
            </w:pPr>
            <w:r>
              <w:rPr>
                <w:rFonts w:ascii="Arial" w:hAnsi="Arial"/>
                <w:b w:val="0"/>
                <w:color w:val="000000"/>
                <w:sz w:val="18"/>
              </w:rPr>
              <w:t>Rs.672</w:t>
            </w:r>
          </w:p>
        </w:tc>
        <w:tc>
          <w:tcPr>
            <w:tcW w:w="1584" w:type="dxa"/>
          </w:tcPr>
          <w:p>
            <w:pPr>
              <w:spacing w:after="20" w:before="20"/>
            </w:pPr>
            <w:r>
              <w:rPr>
                <w:rFonts w:ascii="Arial" w:hAnsi="Arial"/>
                <w:b w:val="0"/>
                <w:color w:val="000000"/>
                <w:sz w:val="18"/>
              </w:rPr>
              <w:t>Rs.8,064</w:t>
            </w:r>
          </w:p>
        </w:tc>
      </w:tr>
      <w:tr>
        <w:tc>
          <w:tcPr>
            <w:tcW w:w="360" w:type="dxa"/>
          </w:tcPr>
          <w:p>
            <w:pPr>
              <w:spacing w:after="20" w:before="20"/>
            </w:pPr>
            <w:r>
              <w:rPr>
                <w:rFonts w:ascii="Arial" w:hAnsi="Arial"/>
                <w:b w:val="0"/>
                <w:color w:val="000000"/>
                <w:sz w:val="18"/>
              </w:rPr>
              <w:t>16</w:t>
            </w:r>
          </w:p>
        </w:tc>
        <w:tc>
          <w:tcPr>
            <w:tcW w:w="1872" w:type="dxa"/>
          </w:tcPr>
          <w:p>
            <w:pPr>
              <w:spacing w:after="20" w:before="20"/>
            </w:pPr>
            <w:r>
              <w:rPr>
                <w:rFonts w:ascii="Arial" w:hAnsi="Arial"/>
                <w:b w:val="0"/>
                <w:color w:val="000000"/>
                <w:sz w:val="18"/>
              </w:rPr>
              <w:t>Data Transfer</w:t>
            </w:r>
          </w:p>
        </w:tc>
        <w:tc>
          <w:tcPr>
            <w:tcW w:w="2448" w:type="dxa"/>
          </w:tcPr>
          <w:p>
            <w:pPr>
              <w:spacing w:after="20" w:before="20"/>
            </w:pPr>
            <w:r>
              <w:rPr>
                <w:rFonts w:ascii="Arial" w:hAnsi="Arial"/>
                <w:b w:val="0"/>
                <w:color w:val="000000"/>
                <w:sz w:val="18"/>
              </w:rPr>
              <w:t>Inter-AZ sync and miscellaneous</w:t>
            </w:r>
          </w:p>
        </w:tc>
        <w:tc>
          <w:tcPr>
            <w:tcW w:w="1080" w:type="dxa"/>
          </w:tcPr>
          <w:p>
            <w:pPr>
              <w:spacing w:after="20" w:before="20"/>
            </w:pPr>
            <w:r>
              <w:rPr>
                <w:rFonts w:ascii="Arial" w:hAnsi="Arial"/>
                <w:b w:val="0"/>
                <w:color w:val="000000"/>
                <w:sz w:val="18"/>
              </w:rPr>
              <w:t>$0.02/GB</w:t>
            </w:r>
          </w:p>
        </w:tc>
        <w:tc>
          <w:tcPr>
            <w:tcW w:w="1007" w:type="dxa"/>
          </w:tcPr>
          <w:p>
            <w:pPr>
              <w:spacing w:after="20" w:before="20"/>
            </w:pPr>
            <w:r>
              <w:rPr>
                <w:rFonts w:ascii="Arial" w:hAnsi="Arial"/>
                <w:b w:val="0"/>
                <w:color w:val="000000"/>
                <w:sz w:val="18"/>
              </w:rPr>
              <w:t>$0.10</w:t>
            </w:r>
          </w:p>
        </w:tc>
        <w:tc>
          <w:tcPr>
            <w:tcW w:w="1007" w:type="dxa"/>
          </w:tcPr>
          <w:p>
            <w:pPr>
              <w:spacing w:after="20" w:before="20"/>
            </w:pPr>
            <w:r>
              <w:rPr>
                <w:rFonts w:ascii="Arial" w:hAnsi="Arial"/>
                <w:b w:val="0"/>
                <w:color w:val="000000"/>
                <w:sz w:val="18"/>
              </w:rPr>
              <w:t>Rs.8</w:t>
            </w:r>
          </w:p>
        </w:tc>
        <w:tc>
          <w:tcPr>
            <w:tcW w:w="1584" w:type="dxa"/>
          </w:tcPr>
          <w:p>
            <w:pPr>
              <w:spacing w:after="20" w:before="20"/>
            </w:pPr>
            <w:r>
              <w:rPr>
                <w:rFonts w:ascii="Arial" w:hAnsi="Arial"/>
                <w:b w:val="0"/>
                <w:color w:val="000000"/>
                <w:sz w:val="18"/>
              </w:rPr>
              <w:t>Rs.96</w:t>
            </w:r>
          </w:p>
        </w:tc>
      </w:tr>
      <w:tr>
        <w:tc>
          <w:tcPr>
            <w:tcW w:w="360" w:type="dxa"/>
          </w:tcPr>
          <w:p>
            <w:pPr>
              <w:spacing w:after="20" w:before="20"/>
            </w:pPr>
            <w:r>
              <w:rPr>
                <w:rFonts w:ascii="Arial" w:hAnsi="Arial"/>
                <w:b w:val="0"/>
                <w:color w:val="000000"/>
                <w:sz w:val="18"/>
              </w:rPr>
            </w:r>
          </w:p>
        </w:tc>
        <w:tc>
          <w:tcPr>
            <w:tcW w:w="1872" w:type="dxa"/>
          </w:tcPr>
          <w:p>
            <w:pPr>
              <w:spacing w:after="20" w:before="20"/>
            </w:pPr>
            <w:r>
              <w:rPr>
                <w:rFonts w:ascii="Arial" w:hAnsi="Arial"/>
                <w:b/>
                <w:color w:val="000000"/>
                <w:sz w:val="18"/>
              </w:rPr>
              <w:t>TOTAL  (On-Demand, full pricing)</w:t>
            </w:r>
          </w:p>
        </w:tc>
        <w:tc>
          <w:tcPr>
            <w:tcW w:w="2448" w:type="dxa"/>
          </w:tcPr>
          <w:p>
            <w:pPr>
              <w:spacing w:after="20" w:before="20"/>
            </w:pPr>
            <w:r>
              <w:rPr>
                <w:rFonts w:ascii="Arial" w:hAnsi="Arial"/>
                <w:b w:val="0"/>
                <w:color w:val="000000"/>
                <w:sz w:val="18"/>
              </w:rPr>
            </w:r>
          </w:p>
        </w:tc>
        <w:tc>
          <w:tcPr>
            <w:tcW w:w="1080" w:type="dxa"/>
          </w:tcPr>
          <w:p>
            <w:pPr>
              <w:spacing w:after="20" w:before="20"/>
            </w:pPr>
            <w:r>
              <w:rPr>
                <w:rFonts w:ascii="Arial" w:hAnsi="Arial"/>
                <w:b w:val="0"/>
                <w:color w:val="000000"/>
                <w:sz w:val="18"/>
              </w:rPr>
            </w:r>
          </w:p>
        </w:tc>
        <w:tc>
          <w:tcPr>
            <w:tcW w:w="1007" w:type="dxa"/>
          </w:tcPr>
          <w:p>
            <w:pPr>
              <w:spacing w:after="20" w:before="20"/>
            </w:pPr>
            <w:r>
              <w:rPr>
                <w:rFonts w:ascii="Arial" w:hAnsi="Arial"/>
                <w:b w:val="0"/>
                <w:color w:val="000000"/>
                <w:sz w:val="18"/>
              </w:rPr>
              <w:t>$349.91</w:t>
            </w:r>
          </w:p>
        </w:tc>
        <w:tc>
          <w:tcPr>
            <w:tcW w:w="1007" w:type="dxa"/>
          </w:tcPr>
          <w:p>
            <w:pPr>
              <w:spacing w:after="20" w:before="20"/>
            </w:pPr>
            <w:r>
              <w:rPr>
                <w:rFonts w:ascii="Arial" w:hAnsi="Arial"/>
                <w:b w:val="0"/>
                <w:color w:val="000000"/>
                <w:sz w:val="18"/>
              </w:rPr>
              <w:t>Rs.29,393</w:t>
            </w:r>
          </w:p>
        </w:tc>
        <w:tc>
          <w:tcPr>
            <w:tcW w:w="1584" w:type="dxa"/>
          </w:tcPr>
          <w:p>
            <w:pPr>
              <w:spacing w:after="20" w:before="20"/>
            </w:pPr>
            <w:r>
              <w:rPr>
                <w:rFonts w:ascii="Arial" w:hAnsi="Arial"/>
                <w:b w:val="0"/>
                <w:color w:val="000000"/>
                <w:sz w:val="18"/>
              </w:rPr>
              <w:t>Rs.3,52,716</w:t>
            </w:r>
          </w:p>
        </w:tc>
      </w:tr>
      <w:tr>
        <w:tc>
          <w:tcPr>
            <w:tcW w:w="360" w:type="dxa"/>
          </w:tcPr>
          <w:p>
            <w:pPr>
              <w:spacing w:after="20" w:before="20"/>
            </w:pPr>
            <w:r>
              <w:rPr>
                <w:rFonts w:ascii="Arial" w:hAnsi="Arial"/>
                <w:b w:val="0"/>
                <w:color w:val="000000"/>
                <w:sz w:val="18"/>
              </w:rPr>
            </w:r>
          </w:p>
        </w:tc>
        <w:tc>
          <w:tcPr>
            <w:tcW w:w="1872" w:type="dxa"/>
          </w:tcPr>
          <w:p>
            <w:pPr>
              <w:spacing w:after="20" w:before="20"/>
            </w:pPr>
            <w:r>
              <w:rPr>
                <w:rFonts w:ascii="Arial" w:hAnsi="Arial"/>
                <w:b/>
                <w:color w:val="000000"/>
                <w:sz w:val="18"/>
              </w:rPr>
              <w:t>TOTAL  (1-yr Reserved RDS — 40% off RDS)</w:t>
            </w:r>
          </w:p>
        </w:tc>
        <w:tc>
          <w:tcPr>
            <w:tcW w:w="2448" w:type="dxa"/>
          </w:tcPr>
          <w:p>
            <w:pPr>
              <w:spacing w:after="20" w:before="20"/>
            </w:pPr>
            <w:r>
              <w:rPr>
                <w:rFonts w:ascii="Arial" w:hAnsi="Arial"/>
                <w:b w:val="0"/>
                <w:color w:val="000000"/>
                <w:sz w:val="18"/>
              </w:rPr>
            </w:r>
          </w:p>
        </w:tc>
        <w:tc>
          <w:tcPr>
            <w:tcW w:w="1080" w:type="dxa"/>
          </w:tcPr>
          <w:p>
            <w:pPr>
              <w:spacing w:after="20" w:before="20"/>
            </w:pPr>
            <w:r>
              <w:rPr>
                <w:rFonts w:ascii="Arial" w:hAnsi="Arial"/>
                <w:b w:val="0"/>
                <w:color w:val="000000"/>
                <w:sz w:val="18"/>
              </w:rPr>
            </w:r>
          </w:p>
        </w:tc>
        <w:tc>
          <w:tcPr>
            <w:tcW w:w="1007" w:type="dxa"/>
          </w:tcPr>
          <w:p>
            <w:pPr>
              <w:spacing w:after="20" w:before="20"/>
            </w:pPr>
            <w:r>
              <w:rPr>
                <w:rFonts w:ascii="Arial" w:hAnsi="Arial"/>
                <w:b w:val="0"/>
                <w:color w:val="000000"/>
                <w:sz w:val="18"/>
              </w:rPr>
              <w:t>$304.36</w:t>
            </w:r>
          </w:p>
        </w:tc>
        <w:tc>
          <w:tcPr>
            <w:tcW w:w="1007" w:type="dxa"/>
          </w:tcPr>
          <w:p>
            <w:pPr>
              <w:spacing w:after="20" w:before="20"/>
            </w:pPr>
            <w:r>
              <w:rPr>
                <w:rFonts w:ascii="Arial" w:hAnsi="Arial"/>
                <w:b w:val="0"/>
                <w:color w:val="000000"/>
                <w:sz w:val="18"/>
              </w:rPr>
              <w:t>Rs.25,566</w:t>
            </w:r>
          </w:p>
        </w:tc>
        <w:tc>
          <w:tcPr>
            <w:tcW w:w="1584" w:type="dxa"/>
          </w:tcPr>
          <w:p>
            <w:pPr>
              <w:spacing w:after="20" w:before="20"/>
            </w:pPr>
            <w:r>
              <w:rPr>
                <w:rFonts w:ascii="Arial" w:hAnsi="Arial"/>
                <w:b w:val="0"/>
                <w:color w:val="000000"/>
                <w:sz w:val="18"/>
              </w:rPr>
              <w:t>Rs.3,06,792</w:t>
            </w:r>
          </w:p>
        </w:tc>
      </w:tr>
    </w:tbl>
    <w:p/>
    <w:p>
      <w:pPr>
        <w:spacing w:before="320" w:after="80"/>
      </w:pPr>
      <w:r>
        <w:rPr>
          <w:rFonts w:ascii="Arial" w:hAnsi="Arial"/>
          <w:b/>
          <w:color w:val="000000"/>
          <w:sz w:val="28"/>
        </w:rPr>
        <w:t>6.  Amazon Cognito — Full Pricing Calculation</w:t>
      </w:r>
    </w:p>
    <w:p>
      <w:pPr>
        <w:spacing w:after="80"/>
      </w:pPr>
      <w:r>
        <w:rPr>
          <w:rFonts w:ascii="Arial" w:hAnsi="Arial"/>
          <w:b w:val="0"/>
          <w:color w:val="000000"/>
          <w:sz w:val="18"/>
        </w:rPr>
        <w:t>______________________________________________________________________________________________________________</w:t>
      </w:r>
    </w:p>
    <w:p>
      <w:pPr>
        <w:spacing w:after="120"/>
      </w:pPr>
      <w:r>
        <w:rPr>
          <w:rFonts w:ascii="Arial" w:hAnsi="Arial"/>
          <w:b w:val="0"/>
          <w:color w:val="000000"/>
          <w:sz w:val="24"/>
        </w:rPr>
        <w:t>Amazon Cognito charges $0.0055 per Monthly Active User (MAU) at full pricing. A Monthly Active User is any user who authenticates, signs up, or changes their password within the billing month. Since all 15,000 registered students access the platform each month, all 15,000 are billable MAUs.</w:t>
      </w:r>
    </w:p>
    <w:tbl>
      <w:tblPr>
        <w:tblStyle w:val="TableGrid"/>
        <w:tblW w:type="auto" w:w="0"/>
        <w:tblLayout w:type="fixed"/>
        <w:tblLook w:firstColumn="1" w:firstRow="1" w:lastColumn="0" w:lastRow="0" w:noHBand="0" w:noVBand="1" w:val="04A0"/>
      </w:tblPr>
      <w:tblGrid>
        <w:gridCol w:w="3360"/>
        <w:gridCol w:w="3360"/>
        <w:gridCol w:w="3360"/>
      </w:tblGrid>
      <w:tr>
        <w:tc>
          <w:tcPr>
            <w:tcW w:w="2592" w:type="dxa"/>
            <w:shd w:val="clear" w:color="auto" w:fill="CCCCCC"/>
          </w:tcPr>
          <w:p>
            <w:pPr>
              <w:spacing w:after="20" w:before="20"/>
            </w:pPr>
            <w:r>
              <w:rPr>
                <w:rFonts w:ascii="Arial" w:hAnsi="Arial"/>
                <w:b/>
                <w:color w:val="000000"/>
                <w:sz w:val="18"/>
              </w:rPr>
              <w:t>Calculation Item</w:t>
            </w:r>
          </w:p>
        </w:tc>
        <w:tc>
          <w:tcPr>
            <w:tcW w:w="3600" w:type="dxa"/>
            <w:shd w:val="clear" w:color="auto" w:fill="CCCCCC"/>
          </w:tcPr>
          <w:p>
            <w:pPr>
              <w:spacing w:after="20" w:before="20"/>
            </w:pPr>
            <w:r>
              <w:rPr>
                <w:rFonts w:ascii="Arial" w:hAnsi="Arial"/>
                <w:b/>
                <w:color w:val="000000"/>
                <w:sz w:val="18"/>
              </w:rPr>
              <w:t>Detail</w:t>
            </w:r>
          </w:p>
        </w:tc>
        <w:tc>
          <w:tcPr>
            <w:tcW w:w="3168" w:type="dxa"/>
            <w:shd w:val="clear" w:color="auto" w:fill="CCCCCC"/>
          </w:tcPr>
          <w:p>
            <w:pPr>
              <w:spacing w:after="20" w:before="20"/>
            </w:pPr>
            <w:r>
              <w:rPr>
                <w:rFonts w:ascii="Arial" w:hAnsi="Arial"/>
                <w:b/>
                <w:color w:val="000000"/>
                <w:sz w:val="18"/>
              </w:rPr>
              <w:t>Amount</w:t>
            </w:r>
          </w:p>
        </w:tc>
      </w:tr>
      <w:tr>
        <w:tc>
          <w:tcPr>
            <w:tcW w:w="2592" w:type="dxa"/>
          </w:tcPr>
          <w:p>
            <w:pPr>
              <w:spacing w:after="20" w:before="20"/>
            </w:pPr>
            <w:r>
              <w:rPr>
                <w:rFonts w:ascii="Arial" w:hAnsi="Arial"/>
                <w:b/>
                <w:color w:val="000000"/>
                <w:sz w:val="18"/>
              </w:rPr>
              <w:t>Total students (MAU)</w:t>
            </w:r>
          </w:p>
        </w:tc>
        <w:tc>
          <w:tcPr>
            <w:tcW w:w="3600" w:type="dxa"/>
          </w:tcPr>
          <w:p>
            <w:pPr>
              <w:spacing w:after="20" w:before="20"/>
            </w:pPr>
            <w:r>
              <w:rPr>
                <w:rFonts w:ascii="Arial" w:hAnsi="Arial"/>
                <w:b w:val="0"/>
                <w:color w:val="000000"/>
                <w:sz w:val="18"/>
              </w:rPr>
              <w:t>15,000 active students per month</w:t>
            </w:r>
          </w:p>
        </w:tc>
        <w:tc>
          <w:tcPr>
            <w:tcW w:w="3168" w:type="dxa"/>
          </w:tcPr>
          <w:p>
            <w:pPr>
              <w:spacing w:after="20" w:before="20"/>
            </w:pPr>
            <w:r>
              <w:rPr>
                <w:rFonts w:ascii="Arial" w:hAnsi="Arial"/>
                <w:b w:val="0"/>
                <w:color w:val="000000"/>
                <w:sz w:val="18"/>
              </w:rPr>
              <w:t>15,000 MAU</w:t>
            </w:r>
          </w:p>
        </w:tc>
      </w:tr>
      <w:tr>
        <w:tc>
          <w:tcPr>
            <w:tcW w:w="2592" w:type="dxa"/>
          </w:tcPr>
          <w:p>
            <w:pPr>
              <w:spacing w:after="20" w:before="20"/>
            </w:pPr>
            <w:r>
              <w:rPr>
                <w:rFonts w:ascii="Arial" w:hAnsi="Arial"/>
                <w:b w:val="0"/>
                <w:color w:val="000000"/>
                <w:sz w:val="18"/>
              </w:rPr>
              <w:t>Rate per MAU</w:t>
            </w:r>
          </w:p>
        </w:tc>
        <w:tc>
          <w:tcPr>
            <w:tcW w:w="3600" w:type="dxa"/>
          </w:tcPr>
          <w:p>
            <w:pPr>
              <w:spacing w:after="20" w:before="20"/>
            </w:pPr>
            <w:r>
              <w:rPr>
                <w:rFonts w:ascii="Arial" w:hAnsi="Arial"/>
                <w:b w:val="0"/>
                <w:color w:val="000000"/>
                <w:sz w:val="18"/>
              </w:rPr>
              <w:t>Standard Cognito MAU rate — no free tier applied</w:t>
            </w:r>
          </w:p>
        </w:tc>
        <w:tc>
          <w:tcPr>
            <w:tcW w:w="3168" w:type="dxa"/>
          </w:tcPr>
          <w:p>
            <w:pPr>
              <w:spacing w:after="20" w:before="20"/>
            </w:pPr>
            <w:r>
              <w:rPr>
                <w:rFonts w:ascii="Arial" w:hAnsi="Arial"/>
                <w:b w:val="0"/>
                <w:color w:val="000000"/>
                <w:sz w:val="18"/>
              </w:rPr>
              <w:t>$0.0055 per MAU</w:t>
            </w:r>
          </w:p>
        </w:tc>
      </w:tr>
      <w:tr>
        <w:tc>
          <w:tcPr>
            <w:tcW w:w="2592" w:type="dxa"/>
          </w:tcPr>
          <w:p>
            <w:pPr>
              <w:spacing w:after="20" w:before="20"/>
            </w:pPr>
            <w:r>
              <w:rPr>
                <w:rFonts w:ascii="Arial" w:hAnsi="Arial"/>
                <w:b w:val="0"/>
                <w:color w:val="000000"/>
                <w:sz w:val="18"/>
              </w:rPr>
              <w:t>Monthly cost</w:t>
            </w:r>
          </w:p>
        </w:tc>
        <w:tc>
          <w:tcPr>
            <w:tcW w:w="3600" w:type="dxa"/>
          </w:tcPr>
          <w:p>
            <w:pPr>
              <w:spacing w:after="20" w:before="20"/>
            </w:pPr>
            <w:r>
              <w:rPr>
                <w:rFonts w:ascii="Arial" w:hAnsi="Arial"/>
                <w:b w:val="0"/>
                <w:color w:val="000000"/>
                <w:sz w:val="18"/>
              </w:rPr>
              <w:t>15,000 x $0.0055</w:t>
            </w:r>
          </w:p>
        </w:tc>
        <w:tc>
          <w:tcPr>
            <w:tcW w:w="3168" w:type="dxa"/>
          </w:tcPr>
          <w:p>
            <w:pPr>
              <w:spacing w:after="20" w:before="20"/>
            </w:pPr>
            <w:r>
              <w:rPr>
                <w:rFonts w:ascii="Arial" w:hAnsi="Arial"/>
                <w:b w:val="0"/>
                <w:color w:val="000000"/>
                <w:sz w:val="18"/>
              </w:rPr>
              <w:t>$82.50  /  Rs. 6,930</w:t>
            </w:r>
          </w:p>
        </w:tc>
      </w:tr>
      <w:tr>
        <w:tc>
          <w:tcPr>
            <w:tcW w:w="2592" w:type="dxa"/>
          </w:tcPr>
          <w:p>
            <w:pPr>
              <w:spacing w:after="20" w:before="20"/>
            </w:pPr>
            <w:r>
              <w:rPr>
                <w:rFonts w:ascii="Arial" w:hAnsi="Arial"/>
                <w:b w:val="0"/>
                <w:color w:val="000000"/>
                <w:sz w:val="18"/>
              </w:rPr>
              <w:t>Annual cost</w:t>
            </w:r>
          </w:p>
        </w:tc>
        <w:tc>
          <w:tcPr>
            <w:tcW w:w="3600" w:type="dxa"/>
          </w:tcPr>
          <w:p>
            <w:pPr>
              <w:spacing w:after="20" w:before="20"/>
            </w:pPr>
            <w:r>
              <w:rPr>
                <w:rFonts w:ascii="Arial" w:hAnsi="Arial"/>
                <w:b w:val="0"/>
                <w:color w:val="000000"/>
                <w:sz w:val="18"/>
              </w:rPr>
              <w:t>$82.50 x 12 months</w:t>
            </w:r>
          </w:p>
        </w:tc>
        <w:tc>
          <w:tcPr>
            <w:tcW w:w="3168" w:type="dxa"/>
          </w:tcPr>
          <w:p>
            <w:pPr>
              <w:spacing w:after="20" w:before="20"/>
            </w:pPr>
            <w:r>
              <w:rPr>
                <w:rFonts w:ascii="Arial" w:hAnsi="Arial"/>
                <w:b w:val="0"/>
                <w:color w:val="000000"/>
                <w:sz w:val="18"/>
              </w:rPr>
              <w:t>$990   /  Rs. 83,160</w:t>
            </w:r>
          </w:p>
        </w:tc>
      </w:tr>
    </w:tbl>
    <w:p/>
    <w:p>
      <w:pPr>
        <w:spacing w:before="320" w:after="80"/>
      </w:pPr>
      <w:r>
        <w:rPr>
          <w:rFonts w:ascii="Arial" w:hAnsi="Arial"/>
          <w:b/>
          <w:color w:val="000000"/>
          <w:sz w:val="28"/>
        </w:rPr>
        <w:t>7.  AWS Lambda — Full Pricing Calculation</w:t>
      </w:r>
    </w:p>
    <w:p>
      <w:pPr>
        <w:spacing w:after="80"/>
      </w:pPr>
      <w:r>
        <w:rPr>
          <w:rFonts w:ascii="Arial" w:hAnsi="Arial"/>
          <w:b w:val="0"/>
          <w:color w:val="000000"/>
          <w:sz w:val="18"/>
        </w:rPr>
        <w:t>______________________________________________________________________________________________________________</w:t>
      </w:r>
    </w:p>
    <w:p>
      <w:pPr>
        <w:spacing w:after="120"/>
      </w:pPr>
      <w:r>
        <w:rPr>
          <w:rFonts w:ascii="Arial" w:hAnsi="Arial"/>
          <w:b w:val="0"/>
          <w:color w:val="000000"/>
          <w:sz w:val="24"/>
        </w:rPr>
        <w:t>AWS Lambda charges for both the number of requests and the duration (compute time). At full pricing, all requests and all compute time are billable from the first call.</w:t>
      </w:r>
    </w:p>
    <w:tbl>
      <w:tblPr>
        <w:tblStyle w:val="TableGrid"/>
        <w:tblW w:type="auto" w:w="0"/>
        <w:tblLayout w:type="fixed"/>
        <w:tblLook w:firstColumn="1" w:firstRow="1" w:lastColumn="0" w:lastRow="0" w:noHBand="0" w:noVBand="1" w:val="04A0"/>
      </w:tblPr>
      <w:tblGrid>
        <w:gridCol w:w="3360"/>
        <w:gridCol w:w="3360"/>
        <w:gridCol w:w="3360"/>
      </w:tblGrid>
      <w:tr>
        <w:tc>
          <w:tcPr>
            <w:tcW w:w="2592" w:type="dxa"/>
            <w:shd w:val="clear" w:color="auto" w:fill="CCCCCC"/>
          </w:tcPr>
          <w:p>
            <w:pPr>
              <w:spacing w:after="20" w:before="20"/>
            </w:pPr>
            <w:r>
              <w:rPr>
                <w:rFonts w:ascii="Arial" w:hAnsi="Arial"/>
                <w:b/>
                <w:color w:val="000000"/>
                <w:sz w:val="18"/>
              </w:rPr>
              <w:t>Calculation Item</w:t>
            </w:r>
          </w:p>
        </w:tc>
        <w:tc>
          <w:tcPr>
            <w:tcW w:w="3600" w:type="dxa"/>
            <w:shd w:val="clear" w:color="auto" w:fill="CCCCCC"/>
          </w:tcPr>
          <w:p>
            <w:pPr>
              <w:spacing w:after="20" w:before="20"/>
            </w:pPr>
            <w:r>
              <w:rPr>
                <w:rFonts w:ascii="Arial" w:hAnsi="Arial"/>
                <w:b/>
                <w:color w:val="000000"/>
                <w:sz w:val="18"/>
              </w:rPr>
              <w:t>Detail</w:t>
            </w:r>
          </w:p>
        </w:tc>
        <w:tc>
          <w:tcPr>
            <w:tcW w:w="3168" w:type="dxa"/>
            <w:shd w:val="clear" w:color="auto" w:fill="CCCCCC"/>
          </w:tcPr>
          <w:p>
            <w:pPr>
              <w:spacing w:after="20" w:before="20"/>
            </w:pPr>
            <w:r>
              <w:rPr>
                <w:rFonts w:ascii="Arial" w:hAnsi="Arial"/>
                <w:b/>
                <w:color w:val="000000"/>
                <w:sz w:val="18"/>
              </w:rPr>
              <w:t>Amount</w:t>
            </w:r>
          </w:p>
        </w:tc>
      </w:tr>
      <w:tr>
        <w:tc>
          <w:tcPr>
            <w:tcW w:w="2592" w:type="dxa"/>
          </w:tcPr>
          <w:p>
            <w:pPr>
              <w:spacing w:after="20" w:before="20"/>
            </w:pPr>
            <w:r>
              <w:rPr>
                <w:rFonts w:ascii="Arial" w:hAnsi="Arial"/>
                <w:b w:val="0"/>
                <w:color w:val="000000"/>
                <w:sz w:val="18"/>
              </w:rPr>
              <w:t>Monthly API requests</w:t>
            </w:r>
          </w:p>
        </w:tc>
        <w:tc>
          <w:tcPr>
            <w:tcW w:w="3600" w:type="dxa"/>
          </w:tcPr>
          <w:p>
            <w:pPr>
              <w:spacing w:after="20" w:before="20"/>
            </w:pPr>
            <w:r>
              <w:rPr>
                <w:rFonts w:ascii="Arial" w:hAnsi="Arial"/>
                <w:b w:val="0"/>
                <w:color w:val="000000"/>
                <w:sz w:val="18"/>
              </w:rPr>
              <w:t>5,000,000 requests per month</w:t>
            </w:r>
          </w:p>
        </w:tc>
        <w:tc>
          <w:tcPr>
            <w:tcW w:w="3168" w:type="dxa"/>
          </w:tcPr>
          <w:p>
            <w:pPr>
              <w:spacing w:after="20" w:before="20"/>
            </w:pPr>
            <w:r>
              <w:rPr>
                <w:rFonts w:ascii="Arial" w:hAnsi="Arial"/>
                <w:b w:val="0"/>
                <w:color w:val="000000"/>
                <w:sz w:val="18"/>
              </w:rPr>
              <w:t>5,000,000</w:t>
            </w:r>
          </w:p>
        </w:tc>
      </w:tr>
      <w:tr>
        <w:tc>
          <w:tcPr>
            <w:tcW w:w="2592" w:type="dxa"/>
          </w:tcPr>
          <w:p>
            <w:pPr>
              <w:spacing w:after="20" w:before="20"/>
            </w:pPr>
            <w:r>
              <w:rPr>
                <w:rFonts w:ascii="Arial" w:hAnsi="Arial"/>
                <w:b w:val="0"/>
                <w:color w:val="000000"/>
                <w:sz w:val="18"/>
              </w:rPr>
              <w:t>Request charge</w:t>
            </w:r>
          </w:p>
        </w:tc>
        <w:tc>
          <w:tcPr>
            <w:tcW w:w="3600" w:type="dxa"/>
          </w:tcPr>
          <w:p>
            <w:pPr>
              <w:spacing w:after="20" w:before="20"/>
            </w:pPr>
            <w:r>
              <w:rPr>
                <w:rFonts w:ascii="Arial" w:hAnsi="Arial"/>
                <w:b w:val="0"/>
                <w:color w:val="000000"/>
                <w:sz w:val="18"/>
              </w:rPr>
              <w:t>5,000,000 x $0.0000002 per request</w:t>
            </w:r>
          </w:p>
        </w:tc>
        <w:tc>
          <w:tcPr>
            <w:tcW w:w="3168" w:type="dxa"/>
          </w:tcPr>
          <w:p>
            <w:pPr>
              <w:spacing w:after="20" w:before="20"/>
            </w:pPr>
            <w:r>
              <w:rPr>
                <w:rFonts w:ascii="Arial" w:hAnsi="Arial"/>
                <w:b w:val="0"/>
                <w:color w:val="000000"/>
                <w:sz w:val="18"/>
              </w:rPr>
              <w:t>$1.00</w:t>
            </w:r>
          </w:p>
        </w:tc>
      </w:tr>
      <w:tr>
        <w:tc>
          <w:tcPr>
            <w:tcW w:w="2592" w:type="dxa"/>
          </w:tcPr>
          <w:p>
            <w:pPr>
              <w:spacing w:after="20" w:before="20"/>
            </w:pPr>
            <w:r>
              <w:rPr>
                <w:rFonts w:ascii="Arial" w:hAnsi="Arial"/>
                <w:b w:val="0"/>
                <w:color w:val="000000"/>
                <w:sz w:val="18"/>
              </w:rPr>
              <w:t>Lambda memory configured</w:t>
            </w:r>
          </w:p>
        </w:tc>
        <w:tc>
          <w:tcPr>
            <w:tcW w:w="3600" w:type="dxa"/>
          </w:tcPr>
          <w:p>
            <w:pPr>
              <w:spacing w:after="20" w:before="20"/>
            </w:pPr>
            <w:r>
              <w:rPr>
                <w:rFonts w:ascii="Arial" w:hAnsi="Arial"/>
                <w:b w:val="0"/>
                <w:color w:val="000000"/>
                <w:sz w:val="18"/>
              </w:rPr>
              <w:t>512 MB = 0.5 GB</w:t>
            </w:r>
          </w:p>
        </w:tc>
        <w:tc>
          <w:tcPr>
            <w:tcW w:w="3168" w:type="dxa"/>
          </w:tcPr>
          <w:p>
            <w:pPr>
              <w:spacing w:after="20" w:before="20"/>
            </w:pPr>
            <w:r>
              <w:rPr>
                <w:rFonts w:ascii="Arial" w:hAnsi="Arial"/>
                <w:b w:val="0"/>
                <w:color w:val="000000"/>
                <w:sz w:val="18"/>
              </w:rPr>
              <w:t>0.5 GB</w:t>
            </w:r>
          </w:p>
        </w:tc>
      </w:tr>
      <w:tr>
        <w:tc>
          <w:tcPr>
            <w:tcW w:w="2592" w:type="dxa"/>
          </w:tcPr>
          <w:p>
            <w:pPr>
              <w:spacing w:after="20" w:before="20"/>
            </w:pPr>
            <w:r>
              <w:rPr>
                <w:rFonts w:ascii="Arial" w:hAnsi="Arial"/>
                <w:b w:val="0"/>
                <w:color w:val="000000"/>
                <w:sz w:val="18"/>
              </w:rPr>
              <w:t>Average execution duration</w:t>
            </w:r>
          </w:p>
        </w:tc>
        <w:tc>
          <w:tcPr>
            <w:tcW w:w="3600" w:type="dxa"/>
          </w:tcPr>
          <w:p>
            <w:pPr>
              <w:spacing w:after="20" w:before="20"/>
            </w:pPr>
            <w:r>
              <w:rPr>
                <w:rFonts w:ascii="Arial" w:hAnsi="Arial"/>
                <w:b w:val="0"/>
                <w:color w:val="000000"/>
                <w:sz w:val="18"/>
              </w:rPr>
              <w:t>300 milliseconds per request = 0.3 seconds</w:t>
            </w:r>
          </w:p>
        </w:tc>
        <w:tc>
          <w:tcPr>
            <w:tcW w:w="3168" w:type="dxa"/>
          </w:tcPr>
          <w:p>
            <w:pPr>
              <w:spacing w:after="20" w:before="20"/>
            </w:pPr>
            <w:r>
              <w:rPr>
                <w:rFonts w:ascii="Arial" w:hAnsi="Arial"/>
                <w:b w:val="0"/>
                <w:color w:val="000000"/>
                <w:sz w:val="18"/>
              </w:rPr>
              <w:t>0.3 seconds</w:t>
            </w:r>
          </w:p>
        </w:tc>
      </w:tr>
      <w:tr>
        <w:tc>
          <w:tcPr>
            <w:tcW w:w="2592" w:type="dxa"/>
          </w:tcPr>
          <w:p>
            <w:pPr>
              <w:spacing w:after="20" w:before="20"/>
            </w:pPr>
            <w:r>
              <w:rPr>
                <w:rFonts w:ascii="Arial" w:hAnsi="Arial"/>
                <w:b/>
                <w:color w:val="000000"/>
                <w:sz w:val="18"/>
              </w:rPr>
              <w:t>Total GB-seconds</w:t>
            </w:r>
          </w:p>
        </w:tc>
        <w:tc>
          <w:tcPr>
            <w:tcW w:w="3600" w:type="dxa"/>
          </w:tcPr>
          <w:p>
            <w:pPr>
              <w:spacing w:after="20" w:before="20"/>
            </w:pPr>
            <w:r>
              <w:rPr>
                <w:rFonts w:ascii="Arial" w:hAnsi="Arial"/>
                <w:b w:val="0"/>
                <w:color w:val="000000"/>
                <w:sz w:val="18"/>
              </w:rPr>
              <w:t>5,000,000 x 0.3s x 0.5 GB</w:t>
            </w:r>
          </w:p>
        </w:tc>
        <w:tc>
          <w:tcPr>
            <w:tcW w:w="3168" w:type="dxa"/>
          </w:tcPr>
          <w:p>
            <w:pPr>
              <w:spacing w:after="20" w:before="20"/>
            </w:pPr>
            <w:r>
              <w:rPr>
                <w:rFonts w:ascii="Arial" w:hAnsi="Arial"/>
                <w:b w:val="0"/>
                <w:color w:val="000000"/>
                <w:sz w:val="18"/>
              </w:rPr>
              <w:t>750,000 GB-s</w:t>
            </w:r>
          </w:p>
        </w:tc>
      </w:tr>
      <w:tr>
        <w:tc>
          <w:tcPr>
            <w:tcW w:w="2592" w:type="dxa"/>
          </w:tcPr>
          <w:p>
            <w:pPr>
              <w:spacing w:after="20" w:before="20"/>
            </w:pPr>
            <w:r>
              <w:rPr>
                <w:rFonts w:ascii="Arial" w:hAnsi="Arial"/>
                <w:b w:val="0"/>
                <w:color w:val="000000"/>
                <w:sz w:val="18"/>
              </w:rPr>
              <w:t>Compute charge</w:t>
            </w:r>
          </w:p>
        </w:tc>
        <w:tc>
          <w:tcPr>
            <w:tcW w:w="3600" w:type="dxa"/>
          </w:tcPr>
          <w:p>
            <w:pPr>
              <w:spacing w:after="20" w:before="20"/>
            </w:pPr>
            <w:r>
              <w:rPr>
                <w:rFonts w:ascii="Arial" w:hAnsi="Arial"/>
                <w:b w:val="0"/>
                <w:color w:val="000000"/>
                <w:sz w:val="18"/>
              </w:rPr>
              <w:t>750,000 GB-s x $0.0000166667 per GB-s</w:t>
            </w:r>
          </w:p>
        </w:tc>
        <w:tc>
          <w:tcPr>
            <w:tcW w:w="3168" w:type="dxa"/>
          </w:tcPr>
          <w:p>
            <w:pPr>
              <w:spacing w:after="20" w:before="20"/>
            </w:pPr>
            <w:r>
              <w:rPr>
                <w:rFonts w:ascii="Arial" w:hAnsi="Arial"/>
                <w:b w:val="0"/>
                <w:color w:val="000000"/>
                <w:sz w:val="18"/>
              </w:rPr>
              <w:t>$12.50</w:t>
            </w:r>
          </w:p>
        </w:tc>
      </w:tr>
      <w:tr>
        <w:tc>
          <w:tcPr>
            <w:tcW w:w="2592" w:type="dxa"/>
          </w:tcPr>
          <w:p>
            <w:pPr>
              <w:spacing w:after="20" w:before="20"/>
            </w:pPr>
            <w:r>
              <w:rPr>
                <w:rFonts w:ascii="Arial" w:hAnsi="Arial"/>
                <w:b/>
                <w:color w:val="000000"/>
                <w:sz w:val="18"/>
              </w:rPr>
              <w:t>Total Lambda API monthly</w:t>
            </w:r>
          </w:p>
        </w:tc>
        <w:tc>
          <w:tcPr>
            <w:tcW w:w="3600" w:type="dxa"/>
          </w:tcPr>
          <w:p>
            <w:pPr>
              <w:spacing w:after="20" w:before="20"/>
            </w:pPr>
            <w:r>
              <w:rPr>
                <w:rFonts w:ascii="Arial" w:hAnsi="Arial"/>
                <w:b w:val="0"/>
                <w:color w:val="000000"/>
                <w:sz w:val="18"/>
              </w:rPr>
              <w:t>$1.00 (requests) + $12.50 (compute)</w:t>
            </w:r>
          </w:p>
        </w:tc>
        <w:tc>
          <w:tcPr>
            <w:tcW w:w="3168" w:type="dxa"/>
          </w:tcPr>
          <w:p>
            <w:pPr>
              <w:spacing w:after="20" w:before="20"/>
            </w:pPr>
            <w:r>
              <w:rPr>
                <w:rFonts w:ascii="Arial" w:hAnsi="Arial"/>
                <w:b w:val="0"/>
                <w:color w:val="000000"/>
                <w:sz w:val="18"/>
              </w:rPr>
              <w:t>$13.50  /  Rs. 1,134</w:t>
            </w:r>
          </w:p>
        </w:tc>
      </w:tr>
      <w:tr>
        <w:tc>
          <w:tcPr>
            <w:tcW w:w="2592" w:type="dxa"/>
          </w:tcPr>
          <w:p>
            <w:pPr>
              <w:spacing w:after="20" w:before="20"/>
            </w:pPr>
            <w:r>
              <w:rPr>
                <w:rFonts w:ascii="Arial" w:hAnsi="Arial"/>
                <w:b w:val="0"/>
                <w:color w:val="000000"/>
                <w:sz w:val="18"/>
              </w:rPr>
              <w:t>Annual Lambda API cost</w:t>
            </w:r>
          </w:p>
        </w:tc>
        <w:tc>
          <w:tcPr>
            <w:tcW w:w="3600" w:type="dxa"/>
          </w:tcPr>
          <w:p>
            <w:pPr>
              <w:spacing w:after="20" w:before="20"/>
            </w:pPr>
            <w:r>
              <w:rPr>
                <w:rFonts w:ascii="Arial" w:hAnsi="Arial"/>
                <w:b w:val="0"/>
                <w:color w:val="000000"/>
                <w:sz w:val="18"/>
              </w:rPr>
              <w:t>$13.50 x 12 months</w:t>
            </w:r>
          </w:p>
        </w:tc>
        <w:tc>
          <w:tcPr>
            <w:tcW w:w="3168" w:type="dxa"/>
          </w:tcPr>
          <w:p>
            <w:pPr>
              <w:spacing w:after="20" w:before="20"/>
            </w:pPr>
            <w:r>
              <w:rPr>
                <w:rFonts w:ascii="Arial" w:hAnsi="Arial"/>
                <w:b w:val="0"/>
                <w:color w:val="000000"/>
                <w:sz w:val="18"/>
              </w:rPr>
              <w:t>$162   /  Rs. 13,608</w:t>
            </w:r>
          </w:p>
        </w:tc>
      </w:tr>
    </w:tbl>
    <w:p/>
    <w:p>
      <w:pPr>
        <w:spacing w:before="320" w:after="80"/>
      </w:pPr>
      <w:r>
        <w:rPr>
          <w:rFonts w:ascii="Arial" w:hAnsi="Arial"/>
          <w:b/>
          <w:color w:val="000000"/>
          <w:sz w:val="28"/>
        </w:rPr>
        <w:t>8.  Annual Cost Projection — Full Paid Pricing</w:t>
      </w:r>
    </w:p>
    <w:p>
      <w:pPr>
        <w:spacing w:after="80"/>
      </w:pPr>
      <w:r>
        <w:rPr>
          <w:rFonts w:ascii="Arial" w:hAnsi="Arial"/>
          <w:b w:val="0"/>
          <w:color w:val="000000"/>
          <w:sz w:val="18"/>
        </w:rPr>
        <w:t>______________________________________________________________________________________________________________</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w="2448" w:type="dxa"/>
            <w:shd w:val="clear" w:color="auto" w:fill="CCCCCC"/>
          </w:tcPr>
          <w:p>
            <w:pPr>
              <w:spacing w:after="20" w:before="20"/>
            </w:pPr>
            <w:r>
              <w:rPr>
                <w:rFonts w:ascii="Arial" w:hAnsi="Arial"/>
                <w:b/>
                <w:color w:val="000000"/>
                <w:sz w:val="18"/>
              </w:rPr>
              <w:t>Financial Period</w:t>
            </w:r>
          </w:p>
        </w:tc>
        <w:tc>
          <w:tcPr>
            <w:tcW w:w="2664" w:type="dxa"/>
            <w:shd w:val="clear" w:color="auto" w:fill="CCCCCC"/>
          </w:tcPr>
          <w:p>
            <w:pPr>
              <w:spacing w:after="20" w:before="20"/>
            </w:pPr>
            <w:r>
              <w:rPr>
                <w:rFonts w:ascii="Arial" w:hAnsi="Arial"/>
                <w:b/>
                <w:color w:val="000000"/>
                <w:sz w:val="18"/>
              </w:rPr>
              <w:t>On-Demand (Full Price)</w:t>
            </w:r>
          </w:p>
        </w:tc>
        <w:tc>
          <w:tcPr>
            <w:tcW w:w="2664" w:type="dxa"/>
            <w:shd w:val="clear" w:color="auto" w:fill="CCCCCC"/>
          </w:tcPr>
          <w:p>
            <w:pPr>
              <w:spacing w:after="20" w:before="20"/>
            </w:pPr>
            <w:r>
              <w:rPr>
                <w:rFonts w:ascii="Arial" w:hAnsi="Arial"/>
                <w:b/>
                <w:color w:val="000000"/>
                <w:sz w:val="18"/>
              </w:rPr>
              <w:t>With Reserved RDS (1-yr)</w:t>
            </w:r>
          </w:p>
        </w:tc>
        <w:tc>
          <w:tcPr>
            <w:tcW w:w="1584" w:type="dxa"/>
            <w:shd w:val="clear" w:color="auto" w:fill="CCCCCC"/>
          </w:tcPr>
          <w:p>
            <w:pPr>
              <w:spacing w:after="20" w:before="20"/>
            </w:pPr>
            <w:r>
              <w:rPr>
                <w:rFonts w:ascii="Arial" w:hAnsi="Arial"/>
                <w:b/>
                <w:color w:val="000000"/>
                <w:sz w:val="18"/>
              </w:rPr>
              <w:t>Annual Saving</w:t>
            </w:r>
          </w:p>
        </w:tc>
      </w:tr>
      <w:tr>
        <w:tc>
          <w:tcPr>
            <w:tcW w:w="2448" w:type="dxa"/>
          </w:tcPr>
          <w:p>
            <w:pPr>
              <w:spacing w:after="20" w:before="20"/>
            </w:pPr>
            <w:r>
              <w:rPr>
                <w:rFonts w:ascii="Arial" w:hAnsi="Arial"/>
                <w:b w:val="0"/>
                <w:color w:val="000000"/>
                <w:sz w:val="18"/>
              </w:rPr>
              <w:t>Monthly</w:t>
            </w:r>
          </w:p>
        </w:tc>
        <w:tc>
          <w:tcPr>
            <w:tcW w:w="2664" w:type="dxa"/>
          </w:tcPr>
          <w:p>
            <w:pPr>
              <w:spacing w:after="20" w:before="20"/>
            </w:pPr>
            <w:r>
              <w:rPr>
                <w:rFonts w:ascii="Arial" w:hAnsi="Arial"/>
                <w:b w:val="0"/>
                <w:color w:val="000000"/>
                <w:sz w:val="18"/>
              </w:rPr>
              <w:t>$349.91  /  Rs. 29,393</w:t>
            </w:r>
          </w:p>
        </w:tc>
        <w:tc>
          <w:tcPr>
            <w:tcW w:w="2664" w:type="dxa"/>
          </w:tcPr>
          <w:p>
            <w:pPr>
              <w:spacing w:after="20" w:before="20"/>
            </w:pPr>
            <w:r>
              <w:rPr>
                <w:rFonts w:ascii="Arial" w:hAnsi="Arial"/>
                <w:b w:val="0"/>
                <w:color w:val="000000"/>
                <w:sz w:val="18"/>
              </w:rPr>
              <w:t>$304.36  /  Rs. 25,566</w:t>
            </w:r>
          </w:p>
        </w:tc>
        <w:tc>
          <w:tcPr>
            <w:tcW w:w="1584" w:type="dxa"/>
          </w:tcPr>
          <w:p>
            <w:pPr>
              <w:spacing w:after="20" w:before="20"/>
            </w:pPr>
            <w:r>
              <w:rPr>
                <w:rFonts w:ascii="Arial" w:hAnsi="Arial"/>
                <w:b w:val="0"/>
                <w:color w:val="000000"/>
                <w:sz w:val="18"/>
              </w:rPr>
              <w:t>Rs. 3,827/month</w:t>
            </w:r>
          </w:p>
        </w:tc>
      </w:tr>
      <w:tr>
        <w:tc>
          <w:tcPr>
            <w:tcW w:w="2448" w:type="dxa"/>
          </w:tcPr>
          <w:p>
            <w:pPr>
              <w:spacing w:after="20" w:before="20"/>
            </w:pPr>
            <w:r>
              <w:rPr>
                <w:rFonts w:ascii="Arial" w:hAnsi="Arial"/>
                <w:b w:val="0"/>
                <w:color w:val="000000"/>
                <w:sz w:val="18"/>
              </w:rPr>
              <w:t>Quarterly (3 months)</w:t>
            </w:r>
          </w:p>
        </w:tc>
        <w:tc>
          <w:tcPr>
            <w:tcW w:w="2664" w:type="dxa"/>
          </w:tcPr>
          <w:p>
            <w:pPr>
              <w:spacing w:after="20" w:before="20"/>
            </w:pPr>
            <w:r>
              <w:rPr>
                <w:rFonts w:ascii="Arial" w:hAnsi="Arial"/>
                <w:b w:val="0"/>
                <w:color w:val="000000"/>
                <w:sz w:val="18"/>
              </w:rPr>
              <w:t>$1,049   /  Rs. 88,116</w:t>
            </w:r>
          </w:p>
        </w:tc>
        <w:tc>
          <w:tcPr>
            <w:tcW w:w="2664" w:type="dxa"/>
          </w:tcPr>
          <w:p>
            <w:pPr>
              <w:spacing w:after="20" w:before="20"/>
            </w:pPr>
            <w:r>
              <w:rPr>
                <w:rFonts w:ascii="Arial" w:hAnsi="Arial"/>
                <w:b w:val="0"/>
                <w:color w:val="000000"/>
                <w:sz w:val="18"/>
              </w:rPr>
              <w:t>$913     /  Rs. 76,692</w:t>
            </w:r>
          </w:p>
        </w:tc>
        <w:tc>
          <w:tcPr>
            <w:tcW w:w="1584" w:type="dxa"/>
          </w:tcPr>
          <w:p>
            <w:pPr>
              <w:spacing w:after="20" w:before="20"/>
            </w:pPr>
            <w:r>
              <w:rPr>
                <w:rFonts w:ascii="Arial" w:hAnsi="Arial"/>
                <w:b w:val="0"/>
                <w:color w:val="000000"/>
                <w:sz w:val="18"/>
              </w:rPr>
              <w:t>Rs. 11,424</w:t>
            </w:r>
          </w:p>
        </w:tc>
      </w:tr>
      <w:tr>
        <w:tc>
          <w:tcPr>
            <w:tcW w:w="2448" w:type="dxa"/>
          </w:tcPr>
          <w:p>
            <w:pPr>
              <w:spacing w:after="20" w:before="20"/>
            </w:pPr>
            <w:r>
              <w:rPr>
                <w:rFonts w:ascii="Arial" w:hAnsi="Arial"/>
                <w:b w:val="0"/>
                <w:color w:val="000000"/>
                <w:sz w:val="18"/>
              </w:rPr>
              <w:t>Half-Year (6 months)</w:t>
            </w:r>
          </w:p>
        </w:tc>
        <w:tc>
          <w:tcPr>
            <w:tcW w:w="2664" w:type="dxa"/>
          </w:tcPr>
          <w:p>
            <w:pPr>
              <w:spacing w:after="20" w:before="20"/>
            </w:pPr>
            <w:r>
              <w:rPr>
                <w:rFonts w:ascii="Arial" w:hAnsi="Arial"/>
                <w:b w:val="0"/>
                <w:color w:val="000000"/>
                <w:sz w:val="18"/>
              </w:rPr>
              <w:t>$2,099   /  Rs. 1,76,316</w:t>
            </w:r>
          </w:p>
        </w:tc>
        <w:tc>
          <w:tcPr>
            <w:tcW w:w="2664" w:type="dxa"/>
          </w:tcPr>
          <w:p>
            <w:pPr>
              <w:spacing w:after="20" w:before="20"/>
            </w:pPr>
            <w:r>
              <w:rPr>
                <w:rFonts w:ascii="Arial" w:hAnsi="Arial"/>
                <w:b w:val="0"/>
                <w:color w:val="000000"/>
                <w:sz w:val="18"/>
              </w:rPr>
              <w:t>$1,826   /  Rs. 1,53,384</w:t>
            </w:r>
          </w:p>
        </w:tc>
        <w:tc>
          <w:tcPr>
            <w:tcW w:w="1584" w:type="dxa"/>
          </w:tcPr>
          <w:p>
            <w:pPr>
              <w:spacing w:after="20" w:before="20"/>
            </w:pPr>
            <w:r>
              <w:rPr>
                <w:rFonts w:ascii="Arial" w:hAnsi="Arial"/>
                <w:b w:val="0"/>
                <w:color w:val="000000"/>
                <w:sz w:val="18"/>
              </w:rPr>
              <w:t>Rs. 22,932</w:t>
            </w:r>
          </w:p>
        </w:tc>
      </w:tr>
      <w:tr>
        <w:tc>
          <w:tcPr>
            <w:tcW w:w="2448" w:type="dxa"/>
          </w:tcPr>
          <w:p>
            <w:pPr>
              <w:spacing w:after="20" w:before="20"/>
            </w:pPr>
            <w:r>
              <w:rPr>
                <w:rFonts w:ascii="Arial" w:hAnsi="Arial"/>
                <w:b w:val="0"/>
                <w:color w:val="000000"/>
                <w:sz w:val="18"/>
              </w:rPr>
              <w:t>Full Year (12 months)</w:t>
            </w:r>
          </w:p>
        </w:tc>
        <w:tc>
          <w:tcPr>
            <w:tcW w:w="2664" w:type="dxa"/>
          </w:tcPr>
          <w:p>
            <w:pPr>
              <w:spacing w:after="20" w:before="20"/>
            </w:pPr>
            <w:r>
              <w:rPr>
                <w:rFonts w:ascii="Arial" w:hAnsi="Arial"/>
                <w:b w:val="0"/>
                <w:color w:val="000000"/>
                <w:sz w:val="18"/>
              </w:rPr>
              <w:t>$4,199   /  Rs. 3,52,716</w:t>
            </w:r>
          </w:p>
        </w:tc>
        <w:tc>
          <w:tcPr>
            <w:tcW w:w="2664" w:type="dxa"/>
          </w:tcPr>
          <w:p>
            <w:pPr>
              <w:spacing w:after="20" w:before="20"/>
            </w:pPr>
            <w:r>
              <w:rPr>
                <w:rFonts w:ascii="Arial" w:hAnsi="Arial"/>
                <w:b w:val="0"/>
                <w:color w:val="000000"/>
                <w:sz w:val="18"/>
              </w:rPr>
              <w:t>$3,652   /  Rs. 3,06,768</w:t>
            </w:r>
          </w:p>
        </w:tc>
        <w:tc>
          <w:tcPr>
            <w:tcW w:w="1584" w:type="dxa"/>
          </w:tcPr>
          <w:p>
            <w:pPr>
              <w:spacing w:after="20" w:before="20"/>
            </w:pPr>
            <w:r>
              <w:rPr>
                <w:rFonts w:ascii="Arial" w:hAnsi="Arial"/>
                <w:b w:val="0"/>
                <w:color w:val="000000"/>
                <w:sz w:val="18"/>
              </w:rPr>
              <w:t>Rs. 45,948</w:t>
            </w:r>
          </w:p>
        </w:tc>
      </w:tr>
      <w:tr>
        <w:tc>
          <w:tcPr>
            <w:tcW w:w="2448" w:type="dxa"/>
          </w:tcPr>
          <w:p>
            <w:pPr>
              <w:spacing w:after="20" w:before="20"/>
            </w:pPr>
            <w:r>
              <w:rPr>
                <w:rFonts w:ascii="Arial" w:hAnsi="Arial"/>
                <w:b w:val="0"/>
                <w:color w:val="000000"/>
                <w:sz w:val="18"/>
              </w:rPr>
              <w:t>Two Years Total</w:t>
            </w:r>
          </w:p>
        </w:tc>
        <w:tc>
          <w:tcPr>
            <w:tcW w:w="2664" w:type="dxa"/>
          </w:tcPr>
          <w:p>
            <w:pPr>
              <w:spacing w:after="20" w:before="20"/>
            </w:pPr>
            <w:r>
              <w:rPr>
                <w:rFonts w:ascii="Arial" w:hAnsi="Arial"/>
                <w:b w:val="0"/>
                <w:color w:val="000000"/>
                <w:sz w:val="18"/>
              </w:rPr>
              <w:t>$8,398   /  Rs. 7,05,432</w:t>
            </w:r>
          </w:p>
        </w:tc>
        <w:tc>
          <w:tcPr>
            <w:tcW w:w="2664" w:type="dxa"/>
          </w:tcPr>
          <w:p>
            <w:pPr>
              <w:spacing w:after="20" w:before="20"/>
            </w:pPr>
            <w:r>
              <w:rPr>
                <w:rFonts w:ascii="Arial" w:hAnsi="Arial"/>
                <w:b w:val="0"/>
                <w:color w:val="000000"/>
                <w:sz w:val="18"/>
              </w:rPr>
              <w:t>$7,304   /  Rs. 6,13,536</w:t>
            </w:r>
          </w:p>
        </w:tc>
        <w:tc>
          <w:tcPr>
            <w:tcW w:w="1584" w:type="dxa"/>
          </w:tcPr>
          <w:p>
            <w:pPr>
              <w:spacing w:after="20" w:before="20"/>
            </w:pPr>
            <w:r>
              <w:rPr>
                <w:rFonts w:ascii="Arial" w:hAnsi="Arial"/>
                <w:b w:val="0"/>
                <w:color w:val="000000"/>
                <w:sz w:val="18"/>
              </w:rPr>
              <w:t>Rs. 91,896</w:t>
            </w:r>
          </w:p>
        </w:tc>
      </w:tr>
    </w:tbl>
    <w:p/>
    <w:p>
      <w:pPr>
        <w:spacing w:after="120"/>
      </w:pPr>
      <w:r>
        <w:rPr>
          <w:rFonts w:ascii="Arial" w:hAnsi="Arial"/>
          <w:b w:val="0"/>
          <w:color w:val="000000"/>
          <w:sz w:val="24"/>
        </w:rPr>
        <w:t>Purchasing a 1-year Reserved Instance for the RDS database reduces the database cost by approximately 40 percent ($113.88 reduced to ~$68 per month). This saves approximately Rs. 45,948 per year. The Reserved Instance commitment is recommended since the platform runs continuously throughout the academic year.</w:t>
      </w:r>
    </w:p>
    <w:p>
      <w:pPr>
        <w:spacing w:before="320" w:after="80"/>
      </w:pPr>
      <w:r>
        <w:rPr>
          <w:rFonts w:ascii="Arial" w:hAnsi="Arial"/>
          <w:b/>
          <w:color w:val="000000"/>
          <w:sz w:val="28"/>
        </w:rPr>
        <w:t>9.  Capacity Planning at 15,000 Students</w:t>
      </w:r>
    </w:p>
    <w:p>
      <w:pPr>
        <w:spacing w:after="80"/>
      </w:pPr>
      <w:r>
        <w:rPr>
          <w:rFonts w:ascii="Arial" w:hAnsi="Arial"/>
          <w:b w:val="0"/>
          <w:color w:val="000000"/>
          <w:sz w:val="18"/>
        </w:rPr>
        <w:t>______________________________________________________________________________________________________________</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w="2736" w:type="dxa"/>
            <w:shd w:val="clear" w:color="auto" w:fill="CCCCCC"/>
          </w:tcPr>
          <w:p>
            <w:pPr>
              <w:spacing w:after="20" w:before="20"/>
            </w:pPr>
            <w:r>
              <w:rPr>
                <w:rFonts w:ascii="Arial" w:hAnsi="Arial"/>
                <w:b/>
                <w:color w:val="000000"/>
                <w:sz w:val="18"/>
              </w:rPr>
              <w:t>Metric</w:t>
            </w:r>
          </w:p>
        </w:tc>
        <w:tc>
          <w:tcPr>
            <w:tcW w:w="2160" w:type="dxa"/>
            <w:shd w:val="clear" w:color="auto" w:fill="CCCCCC"/>
          </w:tcPr>
          <w:p>
            <w:pPr>
              <w:spacing w:after="20" w:before="20"/>
            </w:pPr>
            <w:r>
              <w:rPr>
                <w:rFonts w:ascii="Arial" w:hAnsi="Arial"/>
                <w:b/>
                <w:color w:val="000000"/>
                <w:sz w:val="18"/>
              </w:rPr>
              <w:t>Current Value</w:t>
            </w:r>
          </w:p>
        </w:tc>
        <w:tc>
          <w:tcPr>
            <w:tcW w:w="2448" w:type="dxa"/>
            <w:shd w:val="clear" w:color="auto" w:fill="CCCCCC"/>
          </w:tcPr>
          <w:p>
            <w:pPr>
              <w:spacing w:after="20" w:before="20"/>
            </w:pPr>
            <w:r>
              <w:rPr>
                <w:rFonts w:ascii="Arial" w:hAnsi="Arial"/>
                <w:b/>
                <w:color w:val="000000"/>
                <w:sz w:val="18"/>
              </w:rPr>
              <w:t>Platform Capacity</w:t>
            </w:r>
          </w:p>
        </w:tc>
        <w:tc>
          <w:tcPr>
            <w:tcW w:w="2015" w:type="dxa"/>
            <w:shd w:val="clear" w:color="auto" w:fill="CCCCCC"/>
          </w:tcPr>
          <w:p>
            <w:pPr>
              <w:spacing w:after="20" w:before="20"/>
            </w:pPr>
            <w:r>
              <w:rPr>
                <w:rFonts w:ascii="Arial" w:hAnsi="Arial"/>
                <w:b/>
                <w:color w:val="000000"/>
                <w:sz w:val="18"/>
              </w:rPr>
              <w:t>Headroom</w:t>
            </w:r>
          </w:p>
        </w:tc>
      </w:tr>
      <w:tr>
        <w:tc>
          <w:tcPr>
            <w:tcW w:w="2736" w:type="dxa"/>
          </w:tcPr>
          <w:p>
            <w:pPr>
              <w:spacing w:after="20" w:before="20"/>
            </w:pPr>
            <w:r>
              <w:rPr>
                <w:rFonts w:ascii="Arial" w:hAnsi="Arial"/>
                <w:b/>
                <w:color w:val="000000"/>
                <w:sz w:val="18"/>
              </w:rPr>
              <w:t>Total registered students</w:t>
            </w:r>
          </w:p>
        </w:tc>
        <w:tc>
          <w:tcPr>
            <w:tcW w:w="2160" w:type="dxa"/>
          </w:tcPr>
          <w:p>
            <w:pPr>
              <w:spacing w:after="20" w:before="20"/>
            </w:pPr>
            <w:r>
              <w:rPr>
                <w:rFonts w:ascii="Arial" w:hAnsi="Arial"/>
                <w:b w:val="0"/>
                <w:color w:val="000000"/>
                <w:sz w:val="18"/>
              </w:rPr>
              <w:t>15,000</w:t>
            </w:r>
          </w:p>
        </w:tc>
        <w:tc>
          <w:tcPr>
            <w:tcW w:w="2448" w:type="dxa"/>
          </w:tcPr>
          <w:p>
            <w:pPr>
              <w:spacing w:after="20" w:before="20"/>
            </w:pPr>
            <w:r>
              <w:rPr>
                <w:rFonts w:ascii="Arial" w:hAnsi="Arial"/>
                <w:b w:val="0"/>
                <w:color w:val="000000"/>
                <w:sz w:val="18"/>
              </w:rPr>
              <w:t>No hard limit</w:t>
            </w:r>
          </w:p>
        </w:tc>
        <w:tc>
          <w:tcPr>
            <w:tcW w:w="2015" w:type="dxa"/>
          </w:tcPr>
          <w:p>
            <w:pPr>
              <w:spacing w:after="20" w:before="20"/>
            </w:pPr>
            <w:r>
              <w:rPr>
                <w:rFonts w:ascii="Arial" w:hAnsi="Arial"/>
                <w:b w:val="0"/>
                <w:color w:val="000000"/>
                <w:sz w:val="18"/>
              </w:rPr>
              <w:t>Scalable</w:t>
            </w:r>
          </w:p>
        </w:tc>
      </w:tr>
      <w:tr>
        <w:tc>
          <w:tcPr>
            <w:tcW w:w="2736" w:type="dxa"/>
          </w:tcPr>
          <w:p>
            <w:pPr>
              <w:spacing w:after="20" w:before="20"/>
            </w:pPr>
            <w:r>
              <w:rPr>
                <w:rFonts w:ascii="Arial" w:hAnsi="Arial"/>
                <w:b w:val="0"/>
                <w:color w:val="000000"/>
                <w:sz w:val="18"/>
              </w:rPr>
              <w:t>Cognito MAU billing cap</w:t>
            </w:r>
          </w:p>
        </w:tc>
        <w:tc>
          <w:tcPr>
            <w:tcW w:w="2160" w:type="dxa"/>
          </w:tcPr>
          <w:p>
            <w:pPr>
              <w:spacing w:after="20" w:before="20"/>
            </w:pPr>
            <w:r>
              <w:rPr>
                <w:rFonts w:ascii="Arial" w:hAnsi="Arial"/>
                <w:b w:val="0"/>
                <w:color w:val="000000"/>
                <w:sz w:val="18"/>
              </w:rPr>
              <w:t>15,000 MAU</w:t>
            </w:r>
          </w:p>
        </w:tc>
        <w:tc>
          <w:tcPr>
            <w:tcW w:w="2448" w:type="dxa"/>
          </w:tcPr>
          <w:p>
            <w:pPr>
              <w:spacing w:after="20" w:before="20"/>
            </w:pPr>
            <w:r>
              <w:rPr>
                <w:rFonts w:ascii="Arial" w:hAnsi="Arial"/>
                <w:b w:val="0"/>
                <w:color w:val="000000"/>
                <w:sz w:val="18"/>
              </w:rPr>
              <w:t>Unlimited paid MAU</w:t>
            </w:r>
          </w:p>
        </w:tc>
        <w:tc>
          <w:tcPr>
            <w:tcW w:w="2015" w:type="dxa"/>
          </w:tcPr>
          <w:p>
            <w:pPr>
              <w:spacing w:after="20" w:before="20"/>
            </w:pPr>
            <w:r>
              <w:rPr>
                <w:rFonts w:ascii="Arial" w:hAnsi="Arial"/>
                <w:b w:val="0"/>
                <w:color w:val="000000"/>
                <w:sz w:val="18"/>
              </w:rPr>
              <w:t>Fully billable</w:t>
            </w:r>
          </w:p>
        </w:tc>
      </w:tr>
      <w:tr>
        <w:tc>
          <w:tcPr>
            <w:tcW w:w="2736" w:type="dxa"/>
          </w:tcPr>
          <w:p>
            <w:pPr>
              <w:spacing w:after="20" w:before="20"/>
            </w:pPr>
            <w:r>
              <w:rPr>
                <w:rFonts w:ascii="Arial" w:hAnsi="Arial"/>
                <w:b w:val="0"/>
                <w:color w:val="000000"/>
                <w:sz w:val="18"/>
              </w:rPr>
              <w:t>Peak concurrent sessions</w:t>
            </w:r>
          </w:p>
        </w:tc>
        <w:tc>
          <w:tcPr>
            <w:tcW w:w="2160" w:type="dxa"/>
          </w:tcPr>
          <w:p>
            <w:pPr>
              <w:spacing w:after="20" w:before="20"/>
            </w:pPr>
            <w:r>
              <w:rPr>
                <w:rFonts w:ascii="Arial" w:hAnsi="Arial"/>
                <w:b w:val="0"/>
                <w:color w:val="000000"/>
                <w:sz w:val="18"/>
              </w:rPr>
              <w:t>500 to 800</w:t>
            </w:r>
          </w:p>
        </w:tc>
        <w:tc>
          <w:tcPr>
            <w:tcW w:w="2448" w:type="dxa"/>
          </w:tcPr>
          <w:p>
            <w:pPr>
              <w:spacing w:after="20" w:before="20"/>
            </w:pPr>
            <w:r>
              <w:rPr>
                <w:rFonts w:ascii="Arial" w:hAnsi="Arial"/>
                <w:b w:val="0"/>
                <w:color w:val="000000"/>
                <w:sz w:val="18"/>
              </w:rPr>
              <w:t>1,000 concurrent Lambda</w:t>
            </w:r>
          </w:p>
        </w:tc>
        <w:tc>
          <w:tcPr>
            <w:tcW w:w="2015" w:type="dxa"/>
          </w:tcPr>
          <w:p>
            <w:pPr>
              <w:spacing w:after="20" w:before="20"/>
            </w:pPr>
            <w:r>
              <w:rPr>
                <w:rFonts w:ascii="Arial" w:hAnsi="Arial"/>
                <w:b w:val="0"/>
                <w:color w:val="000000"/>
                <w:sz w:val="18"/>
              </w:rPr>
              <w:t>Sufficient</w:t>
            </w:r>
          </w:p>
        </w:tc>
      </w:tr>
      <w:tr>
        <w:tc>
          <w:tcPr>
            <w:tcW w:w="2736" w:type="dxa"/>
          </w:tcPr>
          <w:p>
            <w:pPr>
              <w:spacing w:after="20" w:before="20"/>
            </w:pPr>
            <w:r>
              <w:rPr>
                <w:rFonts w:ascii="Arial" w:hAnsi="Arial"/>
                <w:b w:val="0"/>
                <w:color w:val="000000"/>
                <w:sz w:val="18"/>
              </w:rPr>
              <w:t>API requests per month</w:t>
            </w:r>
          </w:p>
        </w:tc>
        <w:tc>
          <w:tcPr>
            <w:tcW w:w="2160" w:type="dxa"/>
          </w:tcPr>
          <w:p>
            <w:pPr>
              <w:spacing w:after="20" w:before="20"/>
            </w:pPr>
            <w:r>
              <w:rPr>
                <w:rFonts w:ascii="Arial" w:hAnsi="Arial"/>
                <w:b w:val="0"/>
                <w:color w:val="000000"/>
                <w:sz w:val="18"/>
              </w:rPr>
              <w:t>~5,000,000</w:t>
            </w:r>
          </w:p>
        </w:tc>
        <w:tc>
          <w:tcPr>
            <w:tcW w:w="2448" w:type="dxa"/>
          </w:tcPr>
          <w:p>
            <w:pPr>
              <w:spacing w:after="20" w:before="20"/>
            </w:pPr>
            <w:r>
              <w:rPr>
                <w:rFonts w:ascii="Arial" w:hAnsi="Arial"/>
                <w:b w:val="0"/>
                <w:color w:val="000000"/>
                <w:sz w:val="18"/>
              </w:rPr>
              <w:t>Unlimited via Lambda</w:t>
            </w:r>
          </w:p>
        </w:tc>
        <w:tc>
          <w:tcPr>
            <w:tcW w:w="2015" w:type="dxa"/>
          </w:tcPr>
          <w:p>
            <w:pPr>
              <w:spacing w:after="20" w:before="20"/>
            </w:pPr>
            <w:r>
              <w:rPr>
                <w:rFonts w:ascii="Arial" w:hAnsi="Arial"/>
                <w:b w:val="0"/>
                <w:color w:val="000000"/>
                <w:sz w:val="18"/>
              </w:rPr>
              <w:t>No limit</w:t>
            </w:r>
          </w:p>
        </w:tc>
      </w:tr>
      <w:tr>
        <w:tc>
          <w:tcPr>
            <w:tcW w:w="2736" w:type="dxa"/>
          </w:tcPr>
          <w:p>
            <w:pPr>
              <w:spacing w:after="20" w:before="20"/>
            </w:pPr>
            <w:r>
              <w:rPr>
                <w:rFonts w:ascii="Arial" w:hAnsi="Arial"/>
                <w:b w:val="0"/>
                <w:color w:val="000000"/>
                <w:sz w:val="18"/>
              </w:rPr>
              <w:t>S3 uploads stored</w:t>
            </w:r>
          </w:p>
        </w:tc>
        <w:tc>
          <w:tcPr>
            <w:tcW w:w="2160" w:type="dxa"/>
          </w:tcPr>
          <w:p>
            <w:pPr>
              <w:spacing w:after="20" w:before="20"/>
            </w:pPr>
            <w:r>
              <w:rPr>
                <w:rFonts w:ascii="Arial" w:hAnsi="Arial"/>
                <w:b w:val="0"/>
                <w:color w:val="000000"/>
                <w:sz w:val="18"/>
              </w:rPr>
              <w:t>~50 GB</w:t>
            </w:r>
          </w:p>
        </w:tc>
        <w:tc>
          <w:tcPr>
            <w:tcW w:w="2448" w:type="dxa"/>
          </w:tcPr>
          <w:p>
            <w:pPr>
              <w:spacing w:after="20" w:before="20"/>
            </w:pPr>
            <w:r>
              <w:rPr>
                <w:rFonts w:ascii="Arial" w:hAnsi="Arial"/>
                <w:b w:val="0"/>
                <w:color w:val="000000"/>
                <w:sz w:val="18"/>
              </w:rPr>
              <w:t>Unlimited S3</w:t>
            </w:r>
          </w:p>
        </w:tc>
        <w:tc>
          <w:tcPr>
            <w:tcW w:w="2015" w:type="dxa"/>
          </w:tcPr>
          <w:p>
            <w:pPr>
              <w:spacing w:after="20" w:before="20"/>
            </w:pPr>
            <w:r>
              <w:rPr>
                <w:rFonts w:ascii="Arial" w:hAnsi="Arial"/>
                <w:b w:val="0"/>
                <w:color w:val="000000"/>
                <w:sz w:val="18"/>
              </w:rPr>
              <w:t>No limit</w:t>
            </w:r>
          </w:p>
        </w:tc>
      </w:tr>
      <w:tr>
        <w:tc>
          <w:tcPr>
            <w:tcW w:w="2736" w:type="dxa"/>
          </w:tcPr>
          <w:p>
            <w:pPr>
              <w:spacing w:after="20" w:before="20"/>
            </w:pPr>
            <w:r>
              <w:rPr>
                <w:rFonts w:ascii="Arial" w:hAnsi="Arial"/>
                <w:b w:val="0"/>
                <w:color w:val="000000"/>
                <w:sz w:val="18"/>
              </w:rPr>
              <w:t>DB connections at peak</w:t>
            </w:r>
          </w:p>
        </w:tc>
        <w:tc>
          <w:tcPr>
            <w:tcW w:w="2160" w:type="dxa"/>
          </w:tcPr>
          <w:p>
            <w:pPr>
              <w:spacing w:after="20" w:before="20"/>
            </w:pPr>
            <w:r>
              <w:rPr>
                <w:rFonts w:ascii="Arial" w:hAnsi="Arial"/>
                <w:b w:val="0"/>
                <w:color w:val="000000"/>
                <w:sz w:val="18"/>
              </w:rPr>
              <w:t>150 to 250</w:t>
            </w:r>
          </w:p>
        </w:tc>
        <w:tc>
          <w:tcPr>
            <w:tcW w:w="2448" w:type="dxa"/>
          </w:tcPr>
          <w:p>
            <w:pPr>
              <w:spacing w:after="20" w:before="20"/>
            </w:pPr>
            <w:r>
              <w:rPr>
                <w:rFonts w:ascii="Arial" w:hAnsi="Arial"/>
                <w:b w:val="0"/>
                <w:color w:val="000000"/>
                <w:sz w:val="18"/>
              </w:rPr>
              <w:t>272 pooled via RDS Proxy</w:t>
            </w:r>
          </w:p>
        </w:tc>
        <w:tc>
          <w:tcPr>
            <w:tcW w:w="2015" w:type="dxa"/>
          </w:tcPr>
          <w:p>
            <w:pPr>
              <w:spacing w:after="20" w:before="20"/>
            </w:pPr>
            <w:r>
              <w:rPr>
                <w:rFonts w:ascii="Arial" w:hAnsi="Arial"/>
                <w:b w:val="0"/>
                <w:color w:val="000000"/>
                <w:sz w:val="18"/>
              </w:rPr>
              <w:t>Sufficient</w:t>
            </w:r>
          </w:p>
        </w:tc>
      </w:tr>
      <w:tr>
        <w:tc>
          <w:tcPr>
            <w:tcW w:w="2736" w:type="dxa"/>
          </w:tcPr>
          <w:p>
            <w:pPr>
              <w:spacing w:after="20" w:before="20"/>
            </w:pPr>
            <w:r>
              <w:rPr>
                <w:rFonts w:ascii="Arial" w:hAnsi="Arial"/>
                <w:b w:val="0"/>
                <w:color w:val="000000"/>
                <w:sz w:val="18"/>
              </w:rPr>
              <w:t>Database RAM used at peak</w:t>
            </w:r>
          </w:p>
        </w:tc>
        <w:tc>
          <w:tcPr>
            <w:tcW w:w="2160" w:type="dxa"/>
          </w:tcPr>
          <w:p>
            <w:pPr>
              <w:spacing w:after="20" w:before="20"/>
            </w:pPr>
            <w:r>
              <w:rPr>
                <w:rFonts w:ascii="Arial" w:hAnsi="Arial"/>
                <w:b w:val="0"/>
                <w:color w:val="000000"/>
                <w:sz w:val="18"/>
              </w:rPr>
              <w:t>~2 to 3 GB</w:t>
            </w:r>
          </w:p>
        </w:tc>
        <w:tc>
          <w:tcPr>
            <w:tcW w:w="2448" w:type="dxa"/>
          </w:tcPr>
          <w:p>
            <w:pPr>
              <w:spacing w:after="20" w:before="20"/>
            </w:pPr>
            <w:r>
              <w:rPr>
                <w:rFonts w:ascii="Arial" w:hAnsi="Arial"/>
                <w:b w:val="0"/>
                <w:color w:val="000000"/>
                <w:sz w:val="18"/>
              </w:rPr>
              <w:t>4 GB available (t3.medium)</w:t>
            </w:r>
          </w:p>
        </w:tc>
        <w:tc>
          <w:tcPr>
            <w:tcW w:w="2015" w:type="dxa"/>
          </w:tcPr>
          <w:p>
            <w:pPr>
              <w:spacing w:after="20" w:before="20"/>
            </w:pPr>
            <w:r>
              <w:rPr>
                <w:rFonts w:ascii="Arial" w:hAnsi="Arial"/>
                <w:b w:val="0"/>
                <w:color w:val="000000"/>
                <w:sz w:val="18"/>
              </w:rPr>
              <w:t>25% headroom</w:t>
            </w:r>
          </w:p>
        </w:tc>
      </w:tr>
      <w:tr>
        <w:tc>
          <w:tcPr>
            <w:tcW w:w="2736" w:type="dxa"/>
          </w:tcPr>
          <w:p>
            <w:pPr>
              <w:spacing w:after="20" w:before="20"/>
            </w:pPr>
            <w:r>
              <w:rPr>
                <w:rFonts w:ascii="Arial" w:hAnsi="Arial"/>
                <w:b w:val="0"/>
                <w:color w:val="000000"/>
                <w:sz w:val="18"/>
              </w:rPr>
              <w:t>CloudFront data served/month</w:t>
            </w:r>
          </w:p>
        </w:tc>
        <w:tc>
          <w:tcPr>
            <w:tcW w:w="2160" w:type="dxa"/>
          </w:tcPr>
          <w:p>
            <w:pPr>
              <w:spacing w:after="20" w:before="20"/>
            </w:pPr>
            <w:r>
              <w:rPr>
                <w:rFonts w:ascii="Arial" w:hAnsi="Arial"/>
                <w:b w:val="0"/>
                <w:color w:val="000000"/>
                <w:sz w:val="18"/>
              </w:rPr>
              <w:t>~50 GB</w:t>
            </w:r>
          </w:p>
        </w:tc>
        <w:tc>
          <w:tcPr>
            <w:tcW w:w="2448" w:type="dxa"/>
          </w:tcPr>
          <w:p>
            <w:pPr>
              <w:spacing w:after="20" w:before="20"/>
            </w:pPr>
            <w:r>
              <w:rPr>
                <w:rFonts w:ascii="Arial" w:hAnsi="Arial"/>
                <w:b w:val="0"/>
                <w:color w:val="000000"/>
                <w:sz w:val="18"/>
              </w:rPr>
              <w:t>Unlimited</w:t>
            </w:r>
          </w:p>
        </w:tc>
        <w:tc>
          <w:tcPr>
            <w:tcW w:w="2015" w:type="dxa"/>
          </w:tcPr>
          <w:p>
            <w:pPr>
              <w:spacing w:after="20" w:before="20"/>
            </w:pPr>
            <w:r>
              <w:rPr>
                <w:rFonts w:ascii="Arial" w:hAnsi="Arial"/>
                <w:b w:val="0"/>
                <w:color w:val="000000"/>
                <w:sz w:val="18"/>
              </w:rPr>
              <w:t>No limit</w:t>
            </w:r>
          </w:p>
        </w:tc>
      </w:tr>
    </w:tbl>
    <w:p/>
    <w:p>
      <w:pPr>
        <w:spacing w:before="320" w:after="80"/>
      </w:pPr>
      <w:r>
        <w:rPr>
          <w:rFonts w:ascii="Arial" w:hAnsi="Arial"/>
          <w:b/>
          <w:color w:val="000000"/>
          <w:sz w:val="28"/>
        </w:rPr>
        <w:t>10.  Reliability and High Availability</w:t>
      </w:r>
    </w:p>
    <w:p>
      <w:pPr>
        <w:spacing w:after="80"/>
      </w:pPr>
      <w:r>
        <w:rPr>
          <w:rFonts w:ascii="Arial" w:hAnsi="Arial"/>
          <w:b w:val="0"/>
          <w:color w:val="000000"/>
          <w:sz w:val="18"/>
        </w:rPr>
        <w:t>______________________________________________________________________________________________________________</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w="2448" w:type="dxa"/>
            <w:shd w:val="clear" w:color="auto" w:fill="CCCCCC"/>
          </w:tcPr>
          <w:p>
            <w:pPr>
              <w:spacing w:after="20" w:before="20"/>
            </w:pPr>
            <w:r>
              <w:rPr>
                <w:rFonts w:ascii="Arial" w:hAnsi="Arial"/>
                <w:b/>
                <w:color w:val="000000"/>
                <w:sz w:val="18"/>
              </w:rPr>
              <w:t>Failure Scenario</w:t>
            </w:r>
          </w:p>
        </w:tc>
        <w:tc>
          <w:tcPr>
            <w:tcW w:w="3311" w:type="dxa"/>
            <w:shd w:val="clear" w:color="auto" w:fill="CCCCCC"/>
          </w:tcPr>
          <w:p>
            <w:pPr>
              <w:spacing w:after="20" w:before="20"/>
            </w:pPr>
            <w:r>
              <w:rPr>
                <w:rFonts w:ascii="Arial" w:hAnsi="Arial"/>
                <w:b/>
                <w:color w:val="000000"/>
                <w:sz w:val="18"/>
              </w:rPr>
              <w:t>Platform Response</w:t>
            </w:r>
          </w:p>
        </w:tc>
        <w:tc>
          <w:tcPr>
            <w:tcW w:w="1440" w:type="dxa"/>
            <w:shd w:val="clear" w:color="auto" w:fill="CCCCCC"/>
          </w:tcPr>
          <w:p>
            <w:pPr>
              <w:spacing w:after="20" w:before="20"/>
            </w:pPr>
            <w:r>
              <w:rPr>
                <w:rFonts w:ascii="Arial" w:hAnsi="Arial"/>
                <w:b/>
                <w:color w:val="000000"/>
                <w:sz w:val="18"/>
              </w:rPr>
              <w:t>Recovery Time</w:t>
            </w:r>
          </w:p>
        </w:tc>
        <w:tc>
          <w:tcPr>
            <w:tcW w:w="2160" w:type="dxa"/>
            <w:shd w:val="clear" w:color="auto" w:fill="CCCCCC"/>
          </w:tcPr>
          <w:p>
            <w:pPr>
              <w:spacing w:after="20" w:before="20"/>
            </w:pPr>
            <w:r>
              <w:rPr>
                <w:rFonts w:ascii="Arial" w:hAnsi="Arial"/>
                <w:b/>
                <w:color w:val="000000"/>
                <w:sz w:val="18"/>
              </w:rPr>
              <w:t>Student Impact</w:t>
            </w:r>
          </w:p>
        </w:tc>
      </w:tr>
      <w:tr>
        <w:tc>
          <w:tcPr>
            <w:tcW w:w="2448" w:type="dxa"/>
          </w:tcPr>
          <w:p>
            <w:pPr>
              <w:spacing w:after="20" w:before="20"/>
            </w:pPr>
            <w:r>
              <w:rPr>
                <w:rFonts w:ascii="Arial" w:hAnsi="Arial"/>
                <w:b w:val="0"/>
                <w:color w:val="000000"/>
                <w:sz w:val="18"/>
              </w:rPr>
              <w:t>AZ hardware failure</w:t>
            </w:r>
          </w:p>
        </w:tc>
        <w:tc>
          <w:tcPr>
            <w:tcW w:w="3311" w:type="dxa"/>
          </w:tcPr>
          <w:p>
            <w:pPr>
              <w:spacing w:after="20" w:before="20"/>
            </w:pPr>
            <w:r>
              <w:rPr>
                <w:rFonts w:ascii="Arial" w:hAnsi="Arial"/>
                <w:b w:val="0"/>
                <w:color w:val="000000"/>
                <w:sz w:val="18"/>
              </w:rPr>
              <w:t>Auto-failover to standby DB replica</w:t>
            </w:r>
          </w:p>
        </w:tc>
        <w:tc>
          <w:tcPr>
            <w:tcW w:w="1440" w:type="dxa"/>
          </w:tcPr>
          <w:p>
            <w:pPr>
              <w:spacing w:after="20" w:before="20"/>
            </w:pPr>
            <w:r>
              <w:rPr>
                <w:rFonts w:ascii="Arial" w:hAnsi="Arial"/>
                <w:b w:val="0"/>
                <w:color w:val="000000"/>
                <w:sz w:val="18"/>
              </w:rPr>
              <w:t>&lt; 120 seconds</w:t>
            </w:r>
          </w:p>
        </w:tc>
        <w:tc>
          <w:tcPr>
            <w:tcW w:w="2160" w:type="dxa"/>
          </w:tcPr>
          <w:p>
            <w:pPr>
              <w:spacing w:after="20" w:before="20"/>
            </w:pPr>
            <w:r>
              <w:rPr>
                <w:rFonts w:ascii="Arial" w:hAnsi="Arial"/>
                <w:b w:val="0"/>
                <w:color w:val="000000"/>
                <w:sz w:val="18"/>
              </w:rPr>
              <w:t>Minimal</w:t>
            </w:r>
          </w:p>
        </w:tc>
      </w:tr>
      <w:tr>
        <w:tc>
          <w:tcPr>
            <w:tcW w:w="2448" w:type="dxa"/>
          </w:tcPr>
          <w:p>
            <w:pPr>
              <w:spacing w:after="20" w:before="20"/>
            </w:pPr>
            <w:r>
              <w:rPr>
                <w:rFonts w:ascii="Arial" w:hAnsi="Arial"/>
                <w:b w:val="0"/>
                <w:color w:val="000000"/>
                <w:sz w:val="18"/>
              </w:rPr>
              <w:t>RDS maintenance window</w:t>
            </w:r>
          </w:p>
        </w:tc>
        <w:tc>
          <w:tcPr>
            <w:tcW w:w="3311" w:type="dxa"/>
          </w:tcPr>
          <w:p>
            <w:pPr>
              <w:spacing w:after="20" w:before="20"/>
            </w:pPr>
            <w:r>
              <w:rPr>
                <w:rFonts w:ascii="Arial" w:hAnsi="Arial"/>
                <w:b w:val="0"/>
                <w:color w:val="000000"/>
                <w:sz w:val="18"/>
              </w:rPr>
              <w:t>Standby promoted, zero data loss</w:t>
            </w:r>
          </w:p>
        </w:tc>
        <w:tc>
          <w:tcPr>
            <w:tcW w:w="1440" w:type="dxa"/>
          </w:tcPr>
          <w:p>
            <w:pPr>
              <w:spacing w:after="20" w:before="20"/>
            </w:pPr>
            <w:r>
              <w:rPr>
                <w:rFonts w:ascii="Arial" w:hAnsi="Arial"/>
                <w:b w:val="0"/>
                <w:color w:val="000000"/>
                <w:sz w:val="18"/>
              </w:rPr>
              <w:t>&lt; 60 seconds</w:t>
            </w:r>
          </w:p>
        </w:tc>
        <w:tc>
          <w:tcPr>
            <w:tcW w:w="2160" w:type="dxa"/>
          </w:tcPr>
          <w:p>
            <w:pPr>
              <w:spacing w:after="20" w:before="20"/>
            </w:pPr>
            <w:r>
              <w:rPr>
                <w:rFonts w:ascii="Arial" w:hAnsi="Arial"/>
                <w:b w:val="0"/>
                <w:color w:val="000000"/>
                <w:sz w:val="18"/>
              </w:rPr>
              <w:t>Minimal</w:t>
            </w:r>
          </w:p>
        </w:tc>
      </w:tr>
      <w:tr>
        <w:tc>
          <w:tcPr>
            <w:tcW w:w="2448" w:type="dxa"/>
          </w:tcPr>
          <w:p>
            <w:pPr>
              <w:spacing w:after="20" w:before="20"/>
            </w:pPr>
            <w:r>
              <w:rPr>
                <w:rFonts w:ascii="Arial" w:hAnsi="Arial"/>
                <w:b w:val="0"/>
                <w:color w:val="000000"/>
                <w:sz w:val="18"/>
              </w:rPr>
              <w:t>Database disk failure</w:t>
            </w:r>
          </w:p>
        </w:tc>
        <w:tc>
          <w:tcPr>
            <w:tcW w:w="3311" w:type="dxa"/>
          </w:tcPr>
          <w:p>
            <w:pPr>
              <w:spacing w:after="20" w:before="20"/>
            </w:pPr>
            <w:r>
              <w:rPr>
                <w:rFonts w:ascii="Arial" w:hAnsi="Arial"/>
                <w:b w:val="0"/>
                <w:color w:val="000000"/>
                <w:sz w:val="18"/>
              </w:rPr>
              <w:t>Standby replica promoted by AWS</w:t>
            </w:r>
          </w:p>
        </w:tc>
        <w:tc>
          <w:tcPr>
            <w:tcW w:w="1440" w:type="dxa"/>
          </w:tcPr>
          <w:p>
            <w:pPr>
              <w:spacing w:after="20" w:before="20"/>
            </w:pPr>
            <w:r>
              <w:rPr>
                <w:rFonts w:ascii="Arial" w:hAnsi="Arial"/>
                <w:b w:val="0"/>
                <w:color w:val="000000"/>
                <w:sz w:val="18"/>
              </w:rPr>
              <w:t>&lt; 120 seconds</w:t>
            </w:r>
          </w:p>
        </w:tc>
        <w:tc>
          <w:tcPr>
            <w:tcW w:w="2160" w:type="dxa"/>
          </w:tcPr>
          <w:p>
            <w:pPr>
              <w:spacing w:after="20" w:before="20"/>
            </w:pPr>
            <w:r>
              <w:rPr>
                <w:rFonts w:ascii="Arial" w:hAnsi="Arial"/>
                <w:b w:val="0"/>
                <w:color w:val="000000"/>
                <w:sz w:val="18"/>
              </w:rPr>
              <w:t>Minimal</w:t>
            </w:r>
          </w:p>
        </w:tc>
      </w:tr>
      <w:tr>
        <w:tc>
          <w:tcPr>
            <w:tcW w:w="2448" w:type="dxa"/>
          </w:tcPr>
          <w:p>
            <w:pPr>
              <w:spacing w:after="20" w:before="20"/>
            </w:pPr>
            <w:r>
              <w:rPr>
                <w:rFonts w:ascii="Arial" w:hAnsi="Arial"/>
                <w:b w:val="0"/>
                <w:color w:val="000000"/>
                <w:sz w:val="18"/>
              </w:rPr>
              <w:t>Lambda crash</w:t>
            </w:r>
          </w:p>
        </w:tc>
        <w:tc>
          <w:tcPr>
            <w:tcW w:w="3311" w:type="dxa"/>
          </w:tcPr>
          <w:p>
            <w:pPr>
              <w:spacing w:after="20" w:before="20"/>
            </w:pPr>
            <w:r>
              <w:rPr>
                <w:rFonts w:ascii="Arial" w:hAnsi="Arial"/>
                <w:b w:val="0"/>
                <w:color w:val="000000"/>
                <w:sz w:val="18"/>
              </w:rPr>
              <w:t>AWS retries, new container started</w:t>
            </w:r>
          </w:p>
        </w:tc>
        <w:tc>
          <w:tcPr>
            <w:tcW w:w="1440" w:type="dxa"/>
          </w:tcPr>
          <w:p>
            <w:pPr>
              <w:spacing w:after="20" w:before="20"/>
            </w:pPr>
            <w:r>
              <w:rPr>
                <w:rFonts w:ascii="Arial" w:hAnsi="Arial"/>
                <w:b w:val="0"/>
                <w:color w:val="000000"/>
                <w:sz w:val="18"/>
              </w:rPr>
              <w:t>&lt; 5 seconds</w:t>
            </w:r>
          </w:p>
        </w:tc>
        <w:tc>
          <w:tcPr>
            <w:tcW w:w="2160" w:type="dxa"/>
          </w:tcPr>
          <w:p>
            <w:pPr>
              <w:spacing w:after="20" w:before="20"/>
            </w:pPr>
            <w:r>
              <w:rPr>
                <w:rFonts w:ascii="Arial" w:hAnsi="Arial"/>
                <w:b w:val="0"/>
                <w:color w:val="000000"/>
                <w:sz w:val="18"/>
              </w:rPr>
              <w:t>None</w:t>
            </w:r>
          </w:p>
        </w:tc>
      </w:tr>
      <w:tr>
        <w:tc>
          <w:tcPr>
            <w:tcW w:w="2448" w:type="dxa"/>
          </w:tcPr>
          <w:p>
            <w:pPr>
              <w:spacing w:after="20" w:before="20"/>
            </w:pPr>
            <w:r>
              <w:rPr>
                <w:rFonts w:ascii="Arial" w:hAnsi="Arial"/>
                <w:b w:val="0"/>
                <w:color w:val="000000"/>
                <w:sz w:val="18"/>
              </w:rPr>
              <w:t>Placement season surge</w:t>
            </w:r>
          </w:p>
        </w:tc>
        <w:tc>
          <w:tcPr>
            <w:tcW w:w="3311" w:type="dxa"/>
          </w:tcPr>
          <w:p>
            <w:pPr>
              <w:spacing w:after="20" w:before="20"/>
            </w:pPr>
            <w:r>
              <w:rPr>
                <w:rFonts w:ascii="Arial" w:hAnsi="Arial"/>
                <w:b w:val="0"/>
                <w:color w:val="000000"/>
                <w:sz w:val="18"/>
              </w:rPr>
              <w:t>Lambda scales, RDS Proxy pools connections</w:t>
            </w:r>
          </w:p>
        </w:tc>
        <w:tc>
          <w:tcPr>
            <w:tcW w:w="1440" w:type="dxa"/>
          </w:tcPr>
          <w:p>
            <w:pPr>
              <w:spacing w:after="20" w:before="20"/>
            </w:pPr>
            <w:r>
              <w:rPr>
                <w:rFonts w:ascii="Arial" w:hAnsi="Arial"/>
                <w:b w:val="0"/>
                <w:color w:val="000000"/>
                <w:sz w:val="18"/>
              </w:rPr>
              <w:t>Not applicable</w:t>
            </w:r>
          </w:p>
        </w:tc>
        <w:tc>
          <w:tcPr>
            <w:tcW w:w="2160" w:type="dxa"/>
          </w:tcPr>
          <w:p>
            <w:pPr>
              <w:spacing w:after="20" w:before="20"/>
            </w:pPr>
            <w:r>
              <w:rPr>
                <w:rFonts w:ascii="Arial" w:hAnsi="Arial"/>
                <w:b w:val="0"/>
                <w:color w:val="000000"/>
                <w:sz w:val="18"/>
              </w:rPr>
              <w:t>None</w:t>
            </w:r>
          </w:p>
        </w:tc>
      </w:tr>
      <w:tr>
        <w:tc>
          <w:tcPr>
            <w:tcW w:w="2448" w:type="dxa"/>
          </w:tcPr>
          <w:p>
            <w:pPr>
              <w:spacing w:after="20" w:before="20"/>
            </w:pPr>
            <w:r>
              <w:rPr>
                <w:rFonts w:ascii="Arial" w:hAnsi="Arial"/>
                <w:b w:val="0"/>
                <w:color w:val="000000"/>
                <w:sz w:val="18"/>
              </w:rPr>
              <w:t>Accidental stack deletion</w:t>
            </w:r>
          </w:p>
        </w:tc>
        <w:tc>
          <w:tcPr>
            <w:tcW w:w="3311" w:type="dxa"/>
          </w:tcPr>
          <w:p>
            <w:pPr>
              <w:spacing w:after="20" w:before="20"/>
            </w:pPr>
            <w:r>
              <w:rPr>
                <w:rFonts w:ascii="Arial" w:hAnsi="Arial"/>
                <w:b w:val="0"/>
                <w:color w:val="000000"/>
                <w:sz w:val="18"/>
              </w:rPr>
              <w:t>RETAIN policy and deletion protection prevent loss</w:t>
            </w:r>
          </w:p>
        </w:tc>
        <w:tc>
          <w:tcPr>
            <w:tcW w:w="1440" w:type="dxa"/>
          </w:tcPr>
          <w:p>
            <w:pPr>
              <w:spacing w:after="20" w:before="20"/>
            </w:pPr>
            <w:r>
              <w:rPr>
                <w:rFonts w:ascii="Arial" w:hAnsi="Arial"/>
                <w:b w:val="0"/>
                <w:color w:val="000000"/>
                <w:sz w:val="18"/>
              </w:rPr>
              <w:t>Not applicable</w:t>
            </w:r>
          </w:p>
        </w:tc>
        <w:tc>
          <w:tcPr>
            <w:tcW w:w="2160" w:type="dxa"/>
          </w:tcPr>
          <w:p>
            <w:pPr>
              <w:spacing w:after="20" w:before="20"/>
            </w:pPr>
            <w:r>
              <w:rPr>
                <w:rFonts w:ascii="Arial" w:hAnsi="Arial"/>
                <w:b w:val="0"/>
                <w:color w:val="000000"/>
                <w:sz w:val="18"/>
              </w:rPr>
              <w:t>None</w:t>
            </w:r>
          </w:p>
        </w:tc>
      </w:tr>
    </w:tbl>
    <w:p/>
    <w:tbl>
      <w:tblPr>
        <w:tblStyle w:val="TableGrid"/>
        <w:tblW w:type="auto" w:w="0"/>
        <w:tblLayout w:type="fixed"/>
        <w:tblLook w:firstColumn="1" w:firstRow="1" w:lastColumn="0" w:lastRow="0" w:noHBand="0" w:noVBand="1" w:val="04A0"/>
      </w:tblPr>
      <w:tblGrid>
        <w:gridCol w:w="5040"/>
        <w:gridCol w:w="5040"/>
      </w:tblGrid>
      <w:tr>
        <w:tc>
          <w:tcPr>
            <w:tcW w:w="3744" w:type="dxa"/>
            <w:shd w:val="clear" w:color="auto" w:fill="CCCCCC"/>
          </w:tcPr>
          <w:p>
            <w:pPr>
              <w:spacing w:after="20" w:before="20"/>
            </w:pPr>
            <w:r>
              <w:rPr>
                <w:rFonts w:ascii="Arial" w:hAnsi="Arial"/>
                <w:b/>
                <w:color w:val="000000"/>
                <w:sz w:val="18"/>
              </w:rPr>
              <w:t>SLA Metric</w:t>
            </w:r>
          </w:p>
        </w:tc>
        <w:tc>
          <w:tcPr>
            <w:tcW w:w="5616" w:type="dxa"/>
            <w:shd w:val="clear" w:color="auto" w:fill="CCCCCC"/>
          </w:tcPr>
          <w:p>
            <w:pPr>
              <w:spacing w:after="20" w:before="20"/>
            </w:pPr>
            <w:r>
              <w:rPr>
                <w:rFonts w:ascii="Arial" w:hAnsi="Arial"/>
                <w:b/>
                <w:color w:val="000000"/>
                <w:sz w:val="18"/>
              </w:rPr>
              <w:t>AWS Guaranteed Value</w:t>
            </w:r>
          </w:p>
        </w:tc>
      </w:tr>
      <w:tr>
        <w:tc>
          <w:tcPr>
            <w:tcW w:w="3744" w:type="dxa"/>
          </w:tcPr>
          <w:p>
            <w:pPr>
              <w:spacing w:after="20" w:before="20"/>
            </w:pPr>
            <w:r>
              <w:rPr>
                <w:rFonts w:ascii="Arial" w:hAnsi="Arial"/>
                <w:b w:val="0"/>
                <w:color w:val="000000"/>
                <w:sz w:val="18"/>
              </w:rPr>
              <w:t>RDS PostgreSQL Uptime (Multi-AZ)</w:t>
            </w:r>
          </w:p>
        </w:tc>
        <w:tc>
          <w:tcPr>
            <w:tcW w:w="5616" w:type="dxa"/>
          </w:tcPr>
          <w:p>
            <w:pPr>
              <w:spacing w:after="20" w:before="20"/>
            </w:pPr>
            <w:r>
              <w:rPr>
                <w:rFonts w:ascii="Arial" w:hAnsi="Arial"/>
                <w:b w:val="0"/>
                <w:color w:val="000000"/>
                <w:sz w:val="18"/>
              </w:rPr>
              <w:t>99.95 percent per AWS SLA</w:t>
            </w:r>
          </w:p>
        </w:tc>
      </w:tr>
      <w:tr>
        <w:tc>
          <w:tcPr>
            <w:tcW w:w="3744" w:type="dxa"/>
          </w:tcPr>
          <w:p>
            <w:pPr>
              <w:spacing w:after="20" w:before="20"/>
            </w:pPr>
            <w:r>
              <w:rPr>
                <w:rFonts w:ascii="Arial" w:hAnsi="Arial"/>
                <w:b w:val="0"/>
                <w:color w:val="000000"/>
                <w:sz w:val="18"/>
              </w:rPr>
              <w:t>AWS Lambda Uptime</w:t>
            </w:r>
          </w:p>
        </w:tc>
        <w:tc>
          <w:tcPr>
            <w:tcW w:w="5616" w:type="dxa"/>
          </w:tcPr>
          <w:p>
            <w:pPr>
              <w:spacing w:after="20" w:before="20"/>
            </w:pPr>
            <w:r>
              <w:rPr>
                <w:rFonts w:ascii="Arial" w:hAnsi="Arial"/>
                <w:b w:val="0"/>
                <w:color w:val="000000"/>
                <w:sz w:val="18"/>
              </w:rPr>
              <w:t>99.95 percent per AWS SLA</w:t>
            </w:r>
          </w:p>
        </w:tc>
      </w:tr>
      <w:tr>
        <w:tc>
          <w:tcPr>
            <w:tcW w:w="3744" w:type="dxa"/>
          </w:tcPr>
          <w:p>
            <w:pPr>
              <w:spacing w:after="20" w:before="20"/>
            </w:pPr>
            <w:r>
              <w:rPr>
                <w:rFonts w:ascii="Arial" w:hAnsi="Arial"/>
                <w:b w:val="0"/>
                <w:color w:val="000000"/>
                <w:sz w:val="18"/>
              </w:rPr>
              <w:t>API Gateway Uptime</w:t>
            </w:r>
          </w:p>
        </w:tc>
        <w:tc>
          <w:tcPr>
            <w:tcW w:w="5616" w:type="dxa"/>
          </w:tcPr>
          <w:p>
            <w:pPr>
              <w:spacing w:after="20" w:before="20"/>
            </w:pPr>
            <w:r>
              <w:rPr>
                <w:rFonts w:ascii="Arial" w:hAnsi="Arial"/>
                <w:b w:val="0"/>
                <w:color w:val="000000"/>
                <w:sz w:val="18"/>
              </w:rPr>
              <w:t>99.95 percent per AWS SLA</w:t>
            </w:r>
          </w:p>
        </w:tc>
      </w:tr>
      <w:tr>
        <w:tc>
          <w:tcPr>
            <w:tcW w:w="3744" w:type="dxa"/>
          </w:tcPr>
          <w:p>
            <w:pPr>
              <w:spacing w:after="20" w:before="20"/>
            </w:pPr>
            <w:r>
              <w:rPr>
                <w:rFonts w:ascii="Arial" w:hAnsi="Arial"/>
                <w:b w:val="0"/>
                <w:color w:val="000000"/>
                <w:sz w:val="18"/>
              </w:rPr>
              <w:t>Amazon CloudFront Uptime</w:t>
            </w:r>
          </w:p>
        </w:tc>
        <w:tc>
          <w:tcPr>
            <w:tcW w:w="5616" w:type="dxa"/>
          </w:tcPr>
          <w:p>
            <w:pPr>
              <w:spacing w:after="20" w:before="20"/>
            </w:pPr>
            <w:r>
              <w:rPr>
                <w:rFonts w:ascii="Arial" w:hAnsi="Arial"/>
                <w:b w:val="0"/>
                <w:color w:val="000000"/>
                <w:sz w:val="18"/>
              </w:rPr>
              <w:t>99.9 percent per AWS SLA</w:t>
            </w:r>
          </w:p>
        </w:tc>
      </w:tr>
      <w:tr>
        <w:tc>
          <w:tcPr>
            <w:tcW w:w="3744" w:type="dxa"/>
          </w:tcPr>
          <w:p>
            <w:pPr>
              <w:spacing w:after="20" w:before="20"/>
            </w:pPr>
            <w:r>
              <w:rPr>
                <w:rFonts w:ascii="Arial" w:hAnsi="Arial"/>
                <w:b w:val="0"/>
                <w:color w:val="000000"/>
                <w:sz w:val="18"/>
              </w:rPr>
              <w:t>Platform Combined Uptime</w:t>
            </w:r>
          </w:p>
        </w:tc>
        <w:tc>
          <w:tcPr>
            <w:tcW w:w="5616" w:type="dxa"/>
          </w:tcPr>
          <w:p>
            <w:pPr>
              <w:spacing w:after="20" w:before="20"/>
            </w:pPr>
            <w:r>
              <w:rPr>
                <w:rFonts w:ascii="Arial" w:hAnsi="Arial"/>
                <w:b w:val="0"/>
                <w:color w:val="000000"/>
                <w:sz w:val="18"/>
              </w:rPr>
              <w:t>99.9 percent or higher</w:t>
            </w:r>
          </w:p>
        </w:tc>
      </w:tr>
      <w:tr>
        <w:tc>
          <w:tcPr>
            <w:tcW w:w="3744" w:type="dxa"/>
          </w:tcPr>
          <w:p>
            <w:pPr>
              <w:spacing w:after="20" w:before="20"/>
            </w:pPr>
            <w:r>
              <w:rPr>
                <w:rFonts w:ascii="Arial" w:hAnsi="Arial"/>
                <w:b w:val="0"/>
                <w:color w:val="000000"/>
                <w:sz w:val="18"/>
              </w:rPr>
              <w:t>Max planned downtime per year</w:t>
            </w:r>
          </w:p>
        </w:tc>
        <w:tc>
          <w:tcPr>
            <w:tcW w:w="5616" w:type="dxa"/>
          </w:tcPr>
          <w:p>
            <w:pPr>
              <w:spacing w:after="20" w:before="20"/>
            </w:pPr>
            <w:r>
              <w:rPr>
                <w:rFonts w:ascii="Arial" w:hAnsi="Arial"/>
                <w:b w:val="0"/>
                <w:color w:val="000000"/>
                <w:sz w:val="18"/>
              </w:rPr>
              <w:t>Under 8.76 hours at 99.9%</w:t>
            </w:r>
          </w:p>
        </w:tc>
      </w:tr>
    </w:tbl>
    <w:p/>
    <w:p>
      <w:pPr>
        <w:spacing w:before="320" w:after="80"/>
      </w:pPr>
      <w:r>
        <w:rPr>
          <w:rFonts w:ascii="Arial" w:hAnsi="Arial"/>
          <w:b/>
          <w:color w:val="000000"/>
          <w:sz w:val="28"/>
        </w:rPr>
        <w:t>11.  Security Posture</w:t>
      </w:r>
    </w:p>
    <w:p>
      <w:pPr>
        <w:spacing w:after="80"/>
      </w:pPr>
      <w:r>
        <w:rPr>
          <w:rFonts w:ascii="Arial" w:hAnsi="Arial"/>
          <w:b w:val="0"/>
          <w:color w:val="000000"/>
          <w:sz w:val="18"/>
        </w:rPr>
        <w:t>______________________________________________________________________________________________________________</w:t>
      </w:r>
    </w:p>
    <w:tbl>
      <w:tblPr>
        <w:tblStyle w:val="TableGrid"/>
        <w:tblW w:type="auto" w:w="0"/>
        <w:tblLayout w:type="fixed"/>
        <w:tblLook w:firstColumn="1" w:firstRow="1" w:lastColumn="0" w:lastRow="0" w:noHBand="0" w:noVBand="1" w:val="04A0"/>
      </w:tblPr>
      <w:tblGrid>
        <w:gridCol w:w="3360"/>
        <w:gridCol w:w="3360"/>
        <w:gridCol w:w="3360"/>
      </w:tblGrid>
      <w:tr>
        <w:tc>
          <w:tcPr>
            <w:tcW w:w="2736" w:type="dxa"/>
            <w:shd w:val="clear" w:color="auto" w:fill="CCCCCC"/>
          </w:tcPr>
          <w:p>
            <w:pPr>
              <w:spacing w:after="20" w:before="20"/>
            </w:pPr>
            <w:r>
              <w:rPr>
                <w:rFonts w:ascii="Arial" w:hAnsi="Arial"/>
                <w:b/>
                <w:color w:val="000000"/>
                <w:sz w:val="18"/>
              </w:rPr>
              <w:t>Security Control</w:t>
            </w:r>
          </w:p>
        </w:tc>
        <w:tc>
          <w:tcPr>
            <w:tcW w:w="5328" w:type="dxa"/>
            <w:shd w:val="clear" w:color="auto" w:fill="CCCCCC"/>
          </w:tcPr>
          <w:p>
            <w:pPr>
              <w:spacing w:after="20" w:before="20"/>
            </w:pPr>
            <w:r>
              <w:rPr>
                <w:rFonts w:ascii="Arial" w:hAnsi="Arial"/>
                <w:b/>
                <w:color w:val="000000"/>
                <w:sz w:val="18"/>
              </w:rPr>
              <w:t>How It Is Implemented</w:t>
            </w:r>
          </w:p>
        </w:tc>
        <w:tc>
          <w:tcPr>
            <w:tcW w:w="1296" w:type="dxa"/>
            <w:shd w:val="clear" w:color="auto" w:fill="CCCCCC"/>
          </w:tcPr>
          <w:p>
            <w:pPr>
              <w:spacing w:after="20" w:before="20"/>
            </w:pPr>
            <w:r>
              <w:rPr>
                <w:rFonts w:ascii="Arial" w:hAnsi="Arial"/>
                <w:b/>
                <w:color w:val="000000"/>
                <w:sz w:val="18"/>
              </w:rPr>
              <w:t>Status</w:t>
            </w:r>
          </w:p>
        </w:tc>
      </w:tr>
      <w:tr>
        <w:tc>
          <w:tcPr>
            <w:tcW w:w="2736" w:type="dxa"/>
          </w:tcPr>
          <w:p>
            <w:pPr>
              <w:spacing w:after="20" w:before="20"/>
            </w:pPr>
            <w:r>
              <w:rPr>
                <w:rFonts w:ascii="Arial" w:hAnsi="Arial"/>
                <w:b w:val="0"/>
                <w:color w:val="000000"/>
                <w:sz w:val="18"/>
              </w:rPr>
              <w:t>Database credentials</w:t>
            </w:r>
          </w:p>
        </w:tc>
        <w:tc>
          <w:tcPr>
            <w:tcW w:w="5328" w:type="dxa"/>
          </w:tcPr>
          <w:p>
            <w:pPr>
              <w:spacing w:after="20" w:before="20"/>
            </w:pPr>
            <w:r>
              <w:rPr>
                <w:rFonts w:ascii="Arial" w:hAnsi="Arial"/>
                <w:b w:val="0"/>
                <w:color w:val="000000"/>
                <w:sz w:val="18"/>
              </w:rPr>
              <w:t>Stored in AWS Secrets Manager, accessed via VPC endpoint only</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Encryption in transit</w:t>
            </w:r>
          </w:p>
        </w:tc>
        <w:tc>
          <w:tcPr>
            <w:tcW w:w="5328" w:type="dxa"/>
          </w:tcPr>
          <w:p>
            <w:pPr>
              <w:spacing w:after="20" w:before="20"/>
            </w:pPr>
            <w:r>
              <w:rPr>
                <w:rFonts w:ascii="Arial" w:hAnsi="Arial"/>
                <w:b w:val="0"/>
                <w:color w:val="000000"/>
                <w:sz w:val="18"/>
              </w:rPr>
              <w:t>TLS required for all Lambda-to-RDS Proxy connections</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Encryption at rest</w:t>
            </w:r>
          </w:p>
        </w:tc>
        <w:tc>
          <w:tcPr>
            <w:tcW w:w="5328" w:type="dxa"/>
          </w:tcPr>
          <w:p>
            <w:pPr>
              <w:spacing w:after="20" w:before="20"/>
            </w:pPr>
            <w:r>
              <w:rPr>
                <w:rFonts w:ascii="Arial" w:hAnsi="Arial"/>
                <w:b w:val="0"/>
                <w:color w:val="000000"/>
                <w:sz w:val="18"/>
              </w:rPr>
              <w:t>AWS-managed encryption on all RDS storage volumes</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Network isolation</w:t>
            </w:r>
          </w:p>
        </w:tc>
        <w:tc>
          <w:tcPr>
            <w:tcW w:w="5328" w:type="dxa"/>
          </w:tcPr>
          <w:p>
            <w:pPr>
              <w:spacing w:after="20" w:before="20"/>
            </w:pPr>
            <w:r>
              <w:rPr>
                <w:rFonts w:ascii="Arial" w:hAnsi="Arial"/>
                <w:b w:val="0"/>
                <w:color w:val="000000"/>
                <w:sz w:val="18"/>
              </w:rPr>
              <w:t>Lambda and RDS in private VPC subnets, no public internet access</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Data removal protection</w:t>
            </w:r>
          </w:p>
        </w:tc>
        <w:tc>
          <w:tcPr>
            <w:tcW w:w="5328" w:type="dxa"/>
          </w:tcPr>
          <w:p>
            <w:pPr>
              <w:spacing w:after="20" w:before="20"/>
            </w:pPr>
            <w:r>
              <w:rPr>
                <w:rFonts w:ascii="Arial" w:hAnsi="Arial"/>
                <w:b w:val="0"/>
                <w:color w:val="000000"/>
                <w:sz w:val="18"/>
              </w:rPr>
              <w:t>RDS RETAIN policy and deletion protection both enabled</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Automated backups</w:t>
            </w:r>
          </w:p>
        </w:tc>
        <w:tc>
          <w:tcPr>
            <w:tcW w:w="5328" w:type="dxa"/>
          </w:tcPr>
          <w:p>
            <w:pPr>
              <w:spacing w:after="20" w:before="20"/>
            </w:pPr>
            <w:r>
              <w:rPr>
                <w:rFonts w:ascii="Arial" w:hAnsi="Arial"/>
                <w:b w:val="0"/>
                <w:color w:val="000000"/>
                <w:sz w:val="18"/>
              </w:rPr>
              <w:t>7-day RDS backups — charged at $0.095/GB/month</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User authentication</w:t>
            </w:r>
          </w:p>
        </w:tc>
        <w:tc>
          <w:tcPr>
            <w:tcW w:w="5328" w:type="dxa"/>
          </w:tcPr>
          <w:p>
            <w:pPr>
              <w:spacing w:after="20" w:before="20"/>
            </w:pPr>
            <w:r>
              <w:rPr>
                <w:rFonts w:ascii="Arial" w:hAnsi="Arial"/>
                <w:b w:val="0"/>
                <w:color w:val="000000"/>
                <w:sz w:val="18"/>
              </w:rPr>
              <w:t>Cognito SRP login, JWT tokens validated on every API call</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Pre Sign-Up validation</w:t>
            </w:r>
          </w:p>
        </w:tc>
        <w:tc>
          <w:tcPr>
            <w:tcW w:w="5328" w:type="dxa"/>
          </w:tcPr>
          <w:p>
            <w:pPr>
              <w:spacing w:after="20" w:before="20"/>
            </w:pPr>
            <w:r>
              <w:rPr>
                <w:rFonts w:ascii="Arial" w:hAnsi="Arial"/>
                <w:b w:val="0"/>
                <w:color w:val="000000"/>
                <w:sz w:val="18"/>
              </w:rPr>
              <w:t>Lambda blocks non-RGMCET emails and invalid roll numbers</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File upload security</w:t>
            </w:r>
          </w:p>
        </w:tc>
        <w:tc>
          <w:tcPr>
            <w:tcW w:w="5328" w:type="dxa"/>
          </w:tcPr>
          <w:p>
            <w:pPr>
              <w:spacing w:after="20" w:before="20"/>
            </w:pPr>
            <w:r>
              <w:rPr>
                <w:rFonts w:ascii="Arial" w:hAnsi="Arial"/>
                <w:b w:val="0"/>
                <w:color w:val="000000"/>
                <w:sz w:val="18"/>
              </w:rPr>
              <w:t>S3 private bucket, all uploads via pre-signed URLs only</w:t>
            </w:r>
          </w:p>
        </w:tc>
        <w:tc>
          <w:tcPr>
            <w:tcW w:w="1296" w:type="dxa"/>
          </w:tcPr>
          <w:p>
            <w:pPr>
              <w:spacing w:after="20" w:before="20"/>
            </w:pPr>
            <w:r>
              <w:rPr>
                <w:rFonts w:ascii="Arial" w:hAnsi="Arial"/>
                <w:b w:val="0"/>
                <w:color w:val="000000"/>
                <w:sz w:val="18"/>
              </w:rPr>
              <w:t>Active</w:t>
            </w:r>
          </w:p>
        </w:tc>
      </w:tr>
    </w:tbl>
    <w:p/>
    <w:p>
      <w:r>
        <w:br w:type="page"/>
      </w:r>
    </w:p>
    <w:p>
      <w:pPr>
        <w:spacing w:before="320" w:after="80"/>
      </w:pPr>
      <w:r>
        <w:rPr>
          <w:rFonts w:ascii="Arial" w:hAnsi="Arial"/>
          <w:b/>
          <w:color w:val="000000"/>
          <w:sz w:val="28"/>
        </w:rPr>
        <w:t>12.  Summary</w:t>
      </w:r>
    </w:p>
    <w:p>
      <w:pPr>
        <w:spacing w:after="80"/>
      </w:pPr>
      <w:r>
        <w:rPr>
          <w:rFonts w:ascii="Arial" w:hAnsi="Arial"/>
          <w:b w:val="0"/>
          <w:color w:val="000000"/>
          <w:sz w:val="18"/>
        </w:rPr>
        <w:t>______________________________________________________________________________________________________________</w:t>
      </w:r>
    </w:p>
    <w:p>
      <w:pPr>
        <w:spacing w:after="120"/>
      </w:pPr>
      <w:r>
        <w:rPr>
          <w:rFonts w:ascii="Arial" w:hAnsi="Arial"/>
          <w:b w:val="0"/>
          <w:color w:val="000000"/>
          <w:sz w:val="24"/>
        </w:rPr>
        <w:t>This report presents the full AWS infrastructure cost for the Advitiyans platform serving 15,000 students at RGMCET, with no free tier deductions applied. The three services that carry significant free tier allowances — Amazon Cognito, AWS Lambda, and RDS automated backups — are all billed at their full standard rates.</w:t>
      </w:r>
    </w:p>
    <w:p>
      <w:pPr>
        <w:spacing w:after="120"/>
      </w:pPr>
      <w:r>
        <w:rPr>
          <w:rFonts w:ascii="Arial" w:hAnsi="Arial"/>
          <w:b w:val="0"/>
          <w:color w:val="000000"/>
          <w:sz w:val="24"/>
        </w:rPr>
        <w:t>Amazon Cognito is the most significant cost change under full pricing. At $0.0055 per Monthly Active User, 15,000 students cost $82.50 per month ($990 per year). This is a real cost that applies once the platform is operating at full scale. AWS Lambda adds $13.50 per month at full pricing for 5 million requests with 512 MB memory. RDS automated backups add $4.75 per month for 50 GB of backup storage.</w:t>
      </w:r>
    </w:p>
    <w:p>
      <w:pPr>
        <w:spacing w:after="120"/>
      </w:pPr>
      <w:r>
        <w:rPr>
          <w:rFonts w:ascii="Arial" w:hAnsi="Arial"/>
          <w:b w:val="0"/>
          <w:color w:val="000000"/>
          <w:sz w:val="24"/>
        </w:rPr>
        <w:t>The platform infrastructure is production-ready with Multi-AZ database failover, 7-day automated backups, deletion protection, and all student data protected by a RETAIN policy.</w:t>
      </w:r>
    </w:p>
    <w:p>
      <w:pPr>
        <w:spacing w:before="200" w:after="80"/>
      </w:pPr>
      <w:r>
        <w:rPr>
          <w:rFonts w:ascii="Arial" w:hAnsi="Arial"/>
          <w:b/>
          <w:color w:val="000000"/>
          <w:sz w:val="24"/>
        </w:rPr>
        <w:t>Platform Cost Summary — Full Paid Pricing</w:t>
      </w:r>
    </w:p>
    <w:tbl>
      <w:tblPr>
        <w:tblStyle w:val="TableGrid"/>
        <w:tblW w:type="auto" w:w="0"/>
        <w:tblLayout w:type="fixed"/>
        <w:tblLook w:firstColumn="1" w:firstRow="1" w:lastColumn="0" w:lastRow="0" w:noHBand="0" w:noVBand="1" w:val="04A0"/>
      </w:tblPr>
      <w:tblGrid>
        <w:gridCol w:w="5040"/>
        <w:gridCol w:w="5040"/>
      </w:tblGrid>
      <w:tr>
        <w:tc>
          <w:tcPr>
            <w:tcW w:w="3600" w:type="dxa"/>
            <w:shd w:val="clear" w:color="auto" w:fill="CCCCCC"/>
          </w:tcPr>
          <w:p>
            <w:pPr>
              <w:spacing w:after="20" w:before="20"/>
            </w:pPr>
            <w:r>
              <w:rPr>
                <w:rFonts w:ascii="Arial" w:hAnsi="Arial"/>
                <w:b/>
                <w:color w:val="000000"/>
                <w:sz w:val="18"/>
              </w:rPr>
              <w:t>Parameter</w:t>
            </w:r>
          </w:p>
        </w:tc>
        <w:tc>
          <w:tcPr>
            <w:tcW w:w="5760" w:type="dxa"/>
            <w:shd w:val="clear" w:color="auto" w:fill="CCCCCC"/>
          </w:tcPr>
          <w:p>
            <w:pPr>
              <w:spacing w:after="20" w:before="20"/>
            </w:pPr>
            <w:r>
              <w:rPr>
                <w:rFonts w:ascii="Arial" w:hAnsi="Arial"/>
                <w:b/>
                <w:color w:val="000000"/>
                <w:sz w:val="18"/>
              </w:rPr>
              <w:t>Value at Full Paid Pricing</w:t>
            </w:r>
          </w:p>
        </w:tc>
      </w:tr>
      <w:tr>
        <w:tc>
          <w:tcPr>
            <w:tcW w:w="3600" w:type="dxa"/>
          </w:tcPr>
          <w:p>
            <w:pPr>
              <w:spacing w:after="20" w:before="20"/>
            </w:pPr>
            <w:r>
              <w:rPr>
                <w:rFonts w:ascii="Arial" w:hAnsi="Arial"/>
                <w:b w:val="0"/>
                <w:color w:val="000000"/>
                <w:sz w:val="18"/>
              </w:rPr>
              <w:t>Monthly Cost — On-Demand</w:t>
            </w:r>
          </w:p>
        </w:tc>
        <w:tc>
          <w:tcPr>
            <w:tcW w:w="5760" w:type="dxa"/>
          </w:tcPr>
          <w:p>
            <w:pPr>
              <w:spacing w:after="20" w:before="20"/>
            </w:pPr>
            <w:r>
              <w:rPr>
                <w:rFonts w:ascii="Arial" w:hAnsi="Arial"/>
                <w:b w:val="0"/>
                <w:color w:val="000000"/>
                <w:sz w:val="18"/>
              </w:rPr>
              <w:t>USD 349.91   /   Rs. 29,393</w:t>
            </w:r>
          </w:p>
        </w:tc>
      </w:tr>
      <w:tr>
        <w:tc>
          <w:tcPr>
            <w:tcW w:w="3600" w:type="dxa"/>
          </w:tcPr>
          <w:p>
            <w:pPr>
              <w:spacing w:after="20" w:before="20"/>
            </w:pPr>
            <w:r>
              <w:rPr>
                <w:rFonts w:ascii="Arial" w:hAnsi="Arial"/>
                <w:b w:val="0"/>
                <w:color w:val="000000"/>
                <w:sz w:val="18"/>
              </w:rPr>
              <w:t>Monthly Cost — Reserved RDS 1-yr</w:t>
            </w:r>
          </w:p>
        </w:tc>
        <w:tc>
          <w:tcPr>
            <w:tcW w:w="5760" w:type="dxa"/>
          </w:tcPr>
          <w:p>
            <w:pPr>
              <w:spacing w:after="20" w:before="20"/>
            </w:pPr>
            <w:r>
              <w:rPr>
                <w:rFonts w:ascii="Arial" w:hAnsi="Arial"/>
                <w:b w:val="0"/>
                <w:color w:val="000000"/>
                <w:sz w:val="18"/>
              </w:rPr>
              <w:t>USD 304.36   /   Rs. 25,566</w:t>
            </w:r>
          </w:p>
        </w:tc>
      </w:tr>
      <w:tr>
        <w:tc>
          <w:tcPr>
            <w:tcW w:w="3600" w:type="dxa"/>
          </w:tcPr>
          <w:p>
            <w:pPr>
              <w:spacing w:after="20" w:before="20"/>
            </w:pPr>
            <w:r>
              <w:rPr>
                <w:rFonts w:ascii="Arial" w:hAnsi="Arial"/>
                <w:b w:val="0"/>
                <w:color w:val="000000"/>
                <w:sz w:val="18"/>
              </w:rPr>
              <w:t>Annual Cost — On-Demand</w:t>
            </w:r>
          </w:p>
        </w:tc>
        <w:tc>
          <w:tcPr>
            <w:tcW w:w="5760" w:type="dxa"/>
          </w:tcPr>
          <w:p>
            <w:pPr>
              <w:spacing w:after="20" w:before="20"/>
            </w:pPr>
            <w:r>
              <w:rPr>
                <w:rFonts w:ascii="Arial" w:hAnsi="Arial"/>
                <w:b w:val="0"/>
                <w:color w:val="000000"/>
                <w:sz w:val="18"/>
              </w:rPr>
              <w:t>USD 4,199    /   Rs. 3,52,716</w:t>
            </w:r>
          </w:p>
        </w:tc>
      </w:tr>
      <w:tr>
        <w:tc>
          <w:tcPr>
            <w:tcW w:w="3600" w:type="dxa"/>
          </w:tcPr>
          <w:p>
            <w:pPr>
              <w:spacing w:after="20" w:before="20"/>
            </w:pPr>
            <w:r>
              <w:rPr>
                <w:rFonts w:ascii="Arial" w:hAnsi="Arial"/>
                <w:b w:val="0"/>
                <w:color w:val="000000"/>
                <w:sz w:val="18"/>
              </w:rPr>
              <w:t>Annual Cost — Reserved RDS</w:t>
            </w:r>
          </w:p>
        </w:tc>
        <w:tc>
          <w:tcPr>
            <w:tcW w:w="5760" w:type="dxa"/>
          </w:tcPr>
          <w:p>
            <w:pPr>
              <w:spacing w:after="20" w:before="20"/>
            </w:pPr>
            <w:r>
              <w:rPr>
                <w:rFonts w:ascii="Arial" w:hAnsi="Arial"/>
                <w:b w:val="0"/>
                <w:color w:val="000000"/>
                <w:sz w:val="18"/>
              </w:rPr>
              <w:t>USD 3,652    /   Rs. 3,06,768</w:t>
            </w:r>
          </w:p>
        </w:tc>
      </w:tr>
      <w:tr>
        <w:tc>
          <w:tcPr>
            <w:tcW w:w="3600" w:type="dxa"/>
          </w:tcPr>
          <w:p>
            <w:pPr>
              <w:spacing w:after="20" w:before="20"/>
            </w:pPr>
            <w:r>
              <w:rPr>
                <w:rFonts w:ascii="Arial" w:hAnsi="Arial"/>
                <w:b w:val="0"/>
                <w:color w:val="000000"/>
                <w:sz w:val="18"/>
              </w:rPr>
              <w:t>Annual Saving with Reserved RDS</w:t>
            </w:r>
          </w:p>
        </w:tc>
        <w:tc>
          <w:tcPr>
            <w:tcW w:w="5760" w:type="dxa"/>
          </w:tcPr>
          <w:p>
            <w:pPr>
              <w:spacing w:after="20" w:before="20"/>
            </w:pPr>
            <w:r>
              <w:rPr>
                <w:rFonts w:ascii="Arial" w:hAnsi="Arial"/>
                <w:b w:val="0"/>
                <w:color w:val="000000"/>
                <w:sz w:val="18"/>
              </w:rPr>
              <w:t>Rs. 45,948 per year</w:t>
            </w:r>
          </w:p>
        </w:tc>
      </w:tr>
      <w:tr>
        <w:tc>
          <w:tcPr>
            <w:tcW w:w="3600" w:type="dxa"/>
          </w:tcPr>
          <w:p>
            <w:pPr>
              <w:spacing w:after="20" w:before="20"/>
            </w:pPr>
            <w:r>
              <w:rPr>
                <w:rFonts w:ascii="Arial" w:hAnsi="Arial"/>
                <w:b w:val="0"/>
                <w:color w:val="000000"/>
                <w:sz w:val="18"/>
              </w:rPr>
              <w:t>Students Supported</w:t>
            </w:r>
          </w:p>
        </w:tc>
        <w:tc>
          <w:tcPr>
            <w:tcW w:w="5760" w:type="dxa"/>
          </w:tcPr>
          <w:p>
            <w:pPr>
              <w:spacing w:after="20" w:before="20"/>
            </w:pPr>
            <w:r>
              <w:rPr>
                <w:rFonts w:ascii="Arial" w:hAnsi="Arial"/>
                <w:b w:val="0"/>
                <w:color w:val="000000"/>
                <w:sz w:val="18"/>
              </w:rPr>
              <w:t>15,000 students — all billable MAUs in Cognito</w:t>
            </w:r>
          </w:p>
        </w:tc>
      </w:tr>
      <w:tr>
        <w:tc>
          <w:tcPr>
            <w:tcW w:w="3600" w:type="dxa"/>
          </w:tcPr>
          <w:p>
            <w:pPr>
              <w:spacing w:after="20" w:before="20"/>
            </w:pPr>
            <w:r>
              <w:rPr>
                <w:rFonts w:ascii="Arial" w:hAnsi="Arial"/>
                <w:b w:val="0"/>
                <w:color w:val="000000"/>
                <w:sz w:val="18"/>
              </w:rPr>
              <w:t>Cognito Full Billing</w:t>
            </w:r>
          </w:p>
        </w:tc>
        <w:tc>
          <w:tcPr>
            <w:tcW w:w="5760" w:type="dxa"/>
          </w:tcPr>
          <w:p>
            <w:pPr>
              <w:spacing w:after="20" w:before="20"/>
            </w:pPr>
            <w:r>
              <w:rPr>
                <w:rFonts w:ascii="Arial" w:hAnsi="Arial"/>
                <w:b w:val="0"/>
                <w:color w:val="000000"/>
                <w:sz w:val="18"/>
              </w:rPr>
              <w:t>$82.50/month — 15,000 MAU x $0.0055 per user</w:t>
            </w:r>
          </w:p>
        </w:tc>
      </w:tr>
      <w:tr>
        <w:tc>
          <w:tcPr>
            <w:tcW w:w="3600" w:type="dxa"/>
          </w:tcPr>
          <w:p>
            <w:pPr>
              <w:spacing w:after="20" w:before="20"/>
            </w:pPr>
            <w:r>
              <w:rPr>
                <w:rFonts w:ascii="Arial" w:hAnsi="Arial"/>
                <w:b w:val="0"/>
                <w:color w:val="000000"/>
                <w:sz w:val="18"/>
              </w:rPr>
              <w:t>Lambda Full Billing</w:t>
            </w:r>
          </w:p>
        </w:tc>
        <w:tc>
          <w:tcPr>
            <w:tcW w:w="5760" w:type="dxa"/>
          </w:tcPr>
          <w:p>
            <w:pPr>
              <w:spacing w:after="20" w:before="20"/>
            </w:pPr>
            <w:r>
              <w:rPr>
                <w:rFonts w:ascii="Arial" w:hAnsi="Arial"/>
                <w:b w:val="0"/>
                <w:color w:val="000000"/>
                <w:sz w:val="18"/>
              </w:rPr>
              <w:t>$13.50/month — 5M requests at full compute rate</w:t>
            </w:r>
          </w:p>
        </w:tc>
      </w:tr>
      <w:tr>
        <w:tc>
          <w:tcPr>
            <w:tcW w:w="3600" w:type="dxa"/>
          </w:tcPr>
          <w:p>
            <w:pPr>
              <w:spacing w:after="20" w:before="20"/>
            </w:pPr>
            <w:r>
              <w:rPr>
                <w:rFonts w:ascii="Arial" w:hAnsi="Arial"/>
                <w:b w:val="0"/>
                <w:color w:val="000000"/>
                <w:sz w:val="18"/>
              </w:rPr>
              <w:t>RDS Backups Full Billing</w:t>
            </w:r>
          </w:p>
        </w:tc>
        <w:tc>
          <w:tcPr>
            <w:tcW w:w="5760" w:type="dxa"/>
          </w:tcPr>
          <w:p>
            <w:pPr>
              <w:spacing w:after="20" w:before="20"/>
            </w:pPr>
            <w:r>
              <w:rPr>
                <w:rFonts w:ascii="Arial" w:hAnsi="Arial"/>
                <w:b w:val="0"/>
                <w:color w:val="000000"/>
                <w:sz w:val="18"/>
              </w:rPr>
              <w:t>$4.75/month — 50 GB at $0.095/GB</w:t>
            </w:r>
          </w:p>
        </w:tc>
      </w:tr>
      <w:tr>
        <w:tc>
          <w:tcPr>
            <w:tcW w:w="3600" w:type="dxa"/>
          </w:tcPr>
          <w:p>
            <w:pPr>
              <w:spacing w:after="20" w:before="20"/>
            </w:pPr>
            <w:r>
              <w:rPr>
                <w:rFonts w:ascii="Arial" w:hAnsi="Arial"/>
                <w:b w:val="0"/>
                <w:color w:val="000000"/>
                <w:sz w:val="18"/>
              </w:rPr>
              <w:t>Database Instance</w:t>
            </w:r>
          </w:p>
        </w:tc>
        <w:tc>
          <w:tcPr>
            <w:tcW w:w="5760" w:type="dxa"/>
          </w:tcPr>
          <w:p>
            <w:pPr>
              <w:spacing w:after="20" w:before="20"/>
            </w:pPr>
            <w:r>
              <w:rPr>
                <w:rFonts w:ascii="Arial" w:hAnsi="Arial"/>
                <w:b w:val="0"/>
                <w:color w:val="000000"/>
                <w:sz w:val="18"/>
              </w:rPr>
              <w:t>db.t3.medium — 4 GB RAM, 2 vCPU</w:t>
            </w:r>
          </w:p>
        </w:tc>
      </w:tr>
      <w:tr>
        <w:tc>
          <w:tcPr>
            <w:tcW w:w="3600" w:type="dxa"/>
          </w:tcPr>
          <w:p>
            <w:pPr>
              <w:spacing w:after="20" w:before="20"/>
            </w:pPr>
            <w:r>
              <w:rPr>
                <w:rFonts w:ascii="Arial" w:hAnsi="Arial"/>
                <w:b w:val="0"/>
                <w:color w:val="000000"/>
                <w:sz w:val="18"/>
              </w:rPr>
              <w:t>Database Availability</w:t>
            </w:r>
          </w:p>
        </w:tc>
        <w:tc>
          <w:tcPr>
            <w:tcW w:w="5760" w:type="dxa"/>
          </w:tcPr>
          <w:p>
            <w:pPr>
              <w:spacing w:after="20" w:before="20"/>
            </w:pPr>
            <w:r>
              <w:rPr>
                <w:rFonts w:ascii="Arial" w:hAnsi="Arial"/>
                <w:b w:val="0"/>
                <w:color w:val="000000"/>
                <w:sz w:val="18"/>
              </w:rPr>
              <w:t>Multi-AZ — 99.95% uptime SLA, auto-failover</w:t>
            </w:r>
          </w:p>
        </w:tc>
      </w:tr>
      <w:tr>
        <w:tc>
          <w:tcPr>
            <w:tcW w:w="3600" w:type="dxa"/>
          </w:tcPr>
          <w:p>
            <w:pPr>
              <w:spacing w:after="20" w:before="20"/>
            </w:pPr>
            <w:r>
              <w:rPr>
                <w:rFonts w:ascii="Arial" w:hAnsi="Arial"/>
                <w:b w:val="0"/>
                <w:color w:val="000000"/>
                <w:sz w:val="18"/>
              </w:rPr>
              <w:t>DB Proxy Pool</w:t>
            </w:r>
          </w:p>
        </w:tc>
        <w:tc>
          <w:tcPr>
            <w:tcW w:w="5760" w:type="dxa"/>
          </w:tcPr>
          <w:p>
            <w:pPr>
              <w:spacing w:after="20" w:before="20"/>
            </w:pPr>
            <w:r>
              <w:rPr>
                <w:rFonts w:ascii="Arial" w:hAnsi="Arial"/>
                <w:b w:val="0"/>
                <w:color w:val="000000"/>
                <w:sz w:val="18"/>
              </w:rPr>
              <w:t>272 pooled connections (80% of 340 max)</w:t>
            </w:r>
          </w:p>
        </w:tc>
      </w:tr>
      <w:tr>
        <w:tc>
          <w:tcPr>
            <w:tcW w:w="3600" w:type="dxa"/>
          </w:tcPr>
          <w:p>
            <w:pPr>
              <w:spacing w:after="20" w:before="20"/>
            </w:pPr>
            <w:r>
              <w:rPr>
                <w:rFonts w:ascii="Arial" w:hAnsi="Arial"/>
                <w:b w:val="0"/>
                <w:color w:val="000000"/>
                <w:sz w:val="18"/>
              </w:rPr>
              <w:t>Data Backup Retention</w:t>
            </w:r>
          </w:p>
        </w:tc>
        <w:tc>
          <w:tcPr>
            <w:tcW w:w="5760" w:type="dxa"/>
          </w:tcPr>
          <w:p>
            <w:pPr>
              <w:spacing w:after="20" w:before="20"/>
            </w:pPr>
            <w:r>
              <w:rPr>
                <w:rFonts w:ascii="Arial" w:hAnsi="Arial"/>
                <w:b w:val="0"/>
                <w:color w:val="000000"/>
                <w:sz w:val="18"/>
              </w:rPr>
              <w:t>7 days automated RDS snapshots — charged at full rate</w:t>
            </w:r>
          </w:p>
        </w:tc>
      </w:tr>
      <w:tr>
        <w:tc>
          <w:tcPr>
            <w:tcW w:w="3600" w:type="dxa"/>
          </w:tcPr>
          <w:p>
            <w:pPr>
              <w:spacing w:after="20" w:before="20"/>
            </w:pPr>
            <w:r>
              <w:rPr>
                <w:rFonts w:ascii="Arial" w:hAnsi="Arial"/>
                <w:b w:val="0"/>
                <w:color w:val="000000"/>
                <w:sz w:val="18"/>
              </w:rPr>
              <w:t>Data Loss Risk</w:t>
            </w:r>
          </w:p>
        </w:tc>
        <w:tc>
          <w:tcPr>
            <w:tcW w:w="5760" w:type="dxa"/>
          </w:tcPr>
          <w:p>
            <w:pPr>
              <w:spacing w:after="20" w:before="20"/>
            </w:pPr>
            <w:r>
              <w:rPr>
                <w:rFonts w:ascii="Arial" w:hAnsi="Arial"/>
                <w:b w:val="0"/>
                <w:color w:val="000000"/>
                <w:sz w:val="18"/>
              </w:rPr>
              <w:t>Zero — Multi-AZ replication, RETAIN policy, and backups</w:t>
            </w:r>
          </w:p>
        </w:tc>
      </w:tr>
      <w:tr>
        <w:tc>
          <w:tcPr>
            <w:tcW w:w="3600" w:type="dxa"/>
          </w:tcPr>
          <w:p>
            <w:pPr>
              <w:spacing w:after="20" w:before="20"/>
            </w:pPr>
            <w:r>
              <w:rPr>
                <w:rFonts w:ascii="Arial" w:hAnsi="Arial"/>
                <w:b w:val="0"/>
                <w:color w:val="000000"/>
                <w:sz w:val="18"/>
              </w:rPr>
              <w:t>Pricing Basis</w:t>
            </w:r>
          </w:p>
        </w:tc>
        <w:tc>
          <w:tcPr>
            <w:tcW w:w="5760" w:type="dxa"/>
          </w:tcPr>
          <w:p>
            <w:pPr>
              <w:spacing w:after="20" w:before="20"/>
            </w:pPr>
            <w:r>
              <w:rPr>
                <w:rFonts w:ascii="Arial" w:hAnsi="Arial"/>
                <w:b w:val="0"/>
                <w:color w:val="000000"/>
                <w:sz w:val="18"/>
              </w:rPr>
              <w:t>Full AWS On-Demand — no free tier applied to any service</w:t>
            </w:r>
          </w:p>
        </w:tc>
      </w:tr>
    </w:tbl>
    <w:p/>
    <w:p>
      <w:pPr>
        <w:spacing w:after="120"/>
      </w:pPr>
      <w:r>
        <w:rPr>
          <w:rFonts w:ascii="Arial" w:hAnsi="Arial"/>
          <w:b w:val="0"/>
          <w:color w:val="000000"/>
          <w:sz w:val="24"/>
        </w:rPr>
        <w:t>Note: Costs are based on AWS On-Demand pricing for ap-south-1 (Mumbai) as of August 2026 with no free tier deductions. Actual charges may vary by 10 to 15 percent based on monthly usage patterns. Exchange rate used: 1 USD = Rs. 84. For exact billing forecasts, use the AWS Pricing Calculator at calculator.aws.</w:t>
      </w:r>
    </w:p>
    <w:p>
      <w:pPr>
        <w:spacing w:after="80"/>
      </w:pPr>
      <w:r>
        <w:rPr>
          <w:rFonts w:ascii="Arial" w:hAnsi="Arial"/>
          <w:b w:val="0"/>
          <w:color w:val="000000"/>
          <w:sz w:val="18"/>
        </w:rPr>
        <w:t>______________________________________________________________________________________________________________</w:t>
      </w:r>
    </w:p>
    <w:p>
      <w:pPr>
        <w:spacing w:before="320"/>
        <w:jc w:val="center"/>
      </w:pPr>
      <w:r>
        <w:rPr>
          <w:rFonts w:ascii="Arial" w:hAnsi="Arial"/>
          <w:b/>
          <w:color w:val="000000"/>
          <w:sz w:val="22"/>
        </w:rPr>
        <w:t>End of Report  —  Advitiyans Technical Team  —  RGMCET</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