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rial" w:hAnsi="Arial"/>
          <w:b/>
          <w:color w:val="000000"/>
          <w:sz w:val="36"/>
        </w:rPr>
        <w:t>AWS Infrastructure Report</w:t>
      </w:r>
    </w:p>
    <w:p>
      <w:pPr>
        <w:jc w:val="center"/>
      </w:pPr>
      <w:r>
        <w:rPr>
          <w:rFonts w:ascii="Arial" w:hAnsi="Arial"/>
          <w:b/>
          <w:color w:val="000000"/>
          <w:sz w:val="26"/>
        </w:rPr>
        <w:t>Advitiyans — Student 360 and Placement Readiness Platform</w:t>
      </w:r>
    </w:p>
    <w:p>
      <w:pPr>
        <w:jc w:val="center"/>
      </w:pPr>
      <w:r>
        <w:rPr>
          <w:rFonts w:ascii="Arial" w:hAnsi="Arial"/>
          <w:b w:val="0"/>
          <w:color w:val="000000"/>
          <w:sz w:val="24"/>
        </w:rPr>
        <w:t>Current Production Infrastructure | 15,000 Students</w:t>
      </w:r>
    </w:p>
    <w:p/>
    <w:p>
      <w:pPr>
        <w:spacing w:after="60"/>
        <w:jc w:val="center"/>
      </w:pPr>
      <w:r>
        <w:rPr>
          <w:rFonts w:ascii="Arial" w:hAnsi="Arial"/>
          <w:b/>
          <w:color w:val="000000"/>
          <w:sz w:val="22"/>
        </w:rPr>
        <w:t xml:space="preserve">Prepared for:  </w:t>
      </w:r>
      <w:r>
        <w:rPr>
          <w:rFonts w:ascii="Arial" w:hAnsi="Arial"/>
          <w:b w:val="0"/>
          <w:color w:val="000000"/>
          <w:sz w:val="22"/>
        </w:rPr>
        <w:t>RGM College of Engineering and Technology (RGMCET)</w:t>
      </w:r>
    </w:p>
    <w:p>
      <w:pPr>
        <w:spacing w:after="60"/>
        <w:jc w:val="center"/>
      </w:pPr>
      <w:r>
        <w:rPr>
          <w:rFonts w:ascii="Arial" w:hAnsi="Arial"/>
          <w:b/>
          <w:color w:val="000000"/>
          <w:sz w:val="22"/>
        </w:rPr>
        <w:t xml:space="preserve">Platform:  </w:t>
      </w:r>
      <w:r>
        <w:rPr>
          <w:rFonts w:ascii="Arial" w:hAnsi="Arial"/>
          <w:b w:val="0"/>
          <w:color w:val="000000"/>
          <w:sz w:val="22"/>
        </w:rPr>
        <w:t>Advitiyans Student 360 and Placement Readiness System</w:t>
      </w:r>
    </w:p>
    <w:p>
      <w:pPr>
        <w:spacing w:after="60"/>
        <w:jc w:val="center"/>
      </w:pPr>
      <w:r>
        <w:rPr>
          <w:rFonts w:ascii="Arial" w:hAnsi="Arial"/>
          <w:b/>
          <w:color w:val="000000"/>
          <w:sz w:val="22"/>
        </w:rPr>
        <w:t xml:space="preserve">AWS Region:  </w:t>
      </w:r>
      <w:r>
        <w:rPr>
          <w:rFonts w:ascii="Arial" w:hAnsi="Arial"/>
          <w:b w:val="0"/>
          <w:color w:val="000000"/>
          <w:sz w:val="22"/>
        </w:rPr>
        <w:t>Asia Pacific — Mumbai (ap-south-1)</w:t>
      </w:r>
    </w:p>
    <w:p>
      <w:pPr>
        <w:spacing w:after="60"/>
        <w:jc w:val="center"/>
      </w:pPr>
      <w:r>
        <w:rPr>
          <w:rFonts w:ascii="Arial" w:hAnsi="Arial"/>
          <w:b/>
          <w:color w:val="000000"/>
          <w:sz w:val="22"/>
        </w:rPr>
        <w:t xml:space="preserve">Report Date:  </w:t>
      </w:r>
      <w:r>
        <w:rPr>
          <w:rFonts w:ascii="Arial" w:hAnsi="Arial"/>
          <w:b w:val="0"/>
          <w:color w:val="000000"/>
          <w:sz w:val="22"/>
        </w:rPr>
        <w:t>August 2026</w:t>
      </w:r>
    </w:p>
    <w:p>
      <w:pPr>
        <w:spacing w:after="60"/>
        <w:jc w:val="center"/>
      </w:pPr>
      <w:r>
        <w:rPr>
          <w:rFonts w:ascii="Arial" w:hAnsi="Arial"/>
          <w:b/>
          <w:color w:val="000000"/>
          <w:sz w:val="22"/>
        </w:rPr>
        <w:t xml:space="preserve">Prepared by:  </w:t>
      </w:r>
      <w:r>
        <w:rPr>
          <w:rFonts w:ascii="Arial" w:hAnsi="Arial"/>
          <w:b w:val="0"/>
          <w:color w:val="000000"/>
          <w:sz w:val="22"/>
        </w:rPr>
        <w:t>Advitiyans Technical Team</w:t>
      </w:r>
    </w:p>
    <w:p>
      <w:pPr>
        <w:spacing w:after="60"/>
        <w:jc w:val="center"/>
      </w:pPr>
      <w:r>
        <w:rPr>
          <w:rFonts w:ascii="Arial" w:hAnsi="Arial"/>
          <w:b/>
          <w:color w:val="000000"/>
          <w:sz w:val="22"/>
        </w:rPr>
        <w:t xml:space="preserve">Infrastructure:  </w:t>
      </w:r>
      <w:r>
        <w:rPr>
          <w:rFonts w:ascii="Arial" w:hAnsi="Arial"/>
          <w:b w:val="0"/>
          <w:color w:val="000000"/>
          <w:sz w:val="22"/>
        </w:rPr>
        <w:t>Enterprise Production — db.r6g.large, Multi-AZ, Redis, WAF</w:t>
      </w:r>
    </w:p>
    <w:p>
      <w:pPr>
        <w:spacing w:after="60"/>
        <w:jc w:val="center"/>
      </w:pPr>
      <w:r>
        <w:rPr>
          <w:rFonts w:ascii="Arial" w:hAnsi="Arial"/>
          <w:b/>
          <w:color w:val="000000"/>
          <w:sz w:val="22"/>
        </w:rPr>
        <w:t xml:space="preserve">Monthly Cost:  </w:t>
      </w:r>
      <w:r>
        <w:rPr>
          <w:rFonts w:ascii="Arial" w:hAnsi="Arial"/>
          <w:b w:val="0"/>
          <w:color w:val="000000"/>
          <w:sz w:val="22"/>
        </w:rPr>
        <w:t>Approximately Rs. 50,000 per month</w:t>
      </w:r>
    </w:p>
    <w:p>
      <w:r>
        <w:br w:type="page"/>
      </w:r>
    </w:p>
    <w:p>
      <w:pPr>
        <w:spacing w:before="320" w:after="80"/>
      </w:pPr>
      <w:r>
        <w:rPr>
          <w:rFonts w:ascii="Arial" w:hAnsi="Arial"/>
          <w:b/>
          <w:color w:val="000000"/>
          <w:sz w:val="28"/>
        </w:rPr>
        <w:t>1.  Executive Summary</w:t>
      </w:r>
    </w:p>
    <w:p>
      <w:pPr>
        <w:spacing w:after="80"/>
      </w:pPr>
      <w:r>
        <w:rPr>
          <w:rFonts w:ascii="Arial" w:hAnsi="Arial"/>
          <w:b w:val="0"/>
          <w:color w:val="000000"/>
          <w:sz w:val="18"/>
        </w:rPr>
        <w:t>_________________________________________________________________________________________________</w:t>
      </w:r>
    </w:p>
    <w:p>
      <w:pPr>
        <w:spacing w:after="120"/>
      </w:pPr>
      <w:r>
        <w:rPr>
          <w:rFonts w:ascii="Arial" w:hAnsi="Arial"/>
          <w:b w:val="0"/>
          <w:color w:val="000000"/>
          <w:sz w:val="24"/>
        </w:rPr>
        <w:t>The Advitiyans platform is a cloud-native, serverless Student 360 and Placement Readiness system currently running on Amazon Web Services (AWS) in the Asia Pacific Mumbai region (ap-south-1). The platform is actively used by students and faculty at RGM College of Engineering and Technology to track academics, technical skills, coding profiles on GitHub, LeetCode, HackerRank, Kaggle, and StackOverflow, as well as certifications, soft skills, achievements, and a real-time Employability Score.</w:t>
      </w:r>
    </w:p>
    <w:p>
      <w:pPr>
        <w:spacing w:after="120"/>
      </w:pPr>
      <w:r>
        <w:rPr>
          <w:rFonts w:ascii="Arial" w:hAnsi="Arial"/>
          <w:b w:val="0"/>
          <w:color w:val="000000"/>
          <w:sz w:val="24"/>
        </w:rPr>
        <w:t>The platform is currently operating on a fully upgraded enterprise production configuration designed to support 15,000 active student users. The database runs on Amazon RDS PostgreSQL db.r6g.large, a memory-optimised instance with 16.4 GB of RAM, deployed in Multi-AZ mode for automatic failover. Amazon ElastiCache Redis is integrated for query and session caching, reducing the database read load by approximately 70 percent. AWS WAF protects the API Gateway from malicious traffic, and AWS Backup ensures automated data protection.</w:t>
      </w:r>
    </w:p>
    <w:p>
      <w:pPr>
        <w:spacing w:after="120"/>
      </w:pPr>
      <w:r>
        <w:rPr>
          <w:rFonts w:ascii="Arial" w:hAnsi="Arial"/>
          <w:b w:val="0"/>
          <w:color w:val="000000"/>
          <w:sz w:val="24"/>
        </w:rPr>
        <w:t>The total monthly infrastructure cost of this configuration is approximately Rs. 50,224 (USD 598) on On-Demand pricing, or approximately Rs. 38,472 (USD 458) per month with a 1-year Reserved Instance for the RDS database.</w:t>
      </w:r>
    </w:p>
    <w:p>
      <w:pPr>
        <w:spacing w:before="320" w:after="80"/>
      </w:pPr>
      <w:r>
        <w:rPr>
          <w:rFonts w:ascii="Arial" w:hAnsi="Arial"/>
          <w:b/>
          <w:color w:val="000000"/>
          <w:sz w:val="28"/>
        </w:rPr>
        <w:t>2.  Current Platform Architecture</w:t>
      </w:r>
    </w:p>
    <w:p>
      <w:pPr>
        <w:spacing w:after="80"/>
      </w:pPr>
      <w:r>
        <w:rPr>
          <w:rFonts w:ascii="Arial" w:hAnsi="Arial"/>
          <w:b w:val="0"/>
          <w:color w:val="000000"/>
          <w:sz w:val="18"/>
        </w:rPr>
        <w:t>_________________________________________________________________________________________________</w:t>
      </w:r>
    </w:p>
    <w:p>
      <w:pPr>
        <w:spacing w:after="120"/>
      </w:pPr>
      <w:r>
        <w:rPr>
          <w:rFonts w:ascii="Arial" w:hAnsi="Arial"/>
          <w:b w:val="0"/>
          <w:color w:val="000000"/>
          <w:sz w:val="24"/>
        </w:rPr>
        <w:t>The platform follows a fully serverless, event-driven architecture. All compute is handled by AWS Lambda, which scales automatically based on incoming traffic. There are no servers to manage, patch, or monitor manually. The architecture is described below layer by layer.</w:t>
      </w:r>
    </w:p>
    <w:p>
      <w:pPr>
        <w:spacing w:before="200" w:after="80"/>
      </w:pPr>
      <w:r>
        <w:rPr>
          <w:rFonts w:ascii="Arial" w:hAnsi="Arial"/>
          <w:b/>
          <w:color w:val="000000"/>
          <w:sz w:val="24"/>
        </w:rPr>
        <w:t>2.1  Frontend Layer</w:t>
      </w:r>
    </w:p>
    <w:p>
      <w:pPr>
        <w:spacing w:after="120"/>
      </w:pPr>
      <w:r>
        <w:rPr>
          <w:rFonts w:ascii="Arial" w:hAnsi="Arial"/>
          <w:b w:val="0"/>
          <w:color w:val="000000"/>
          <w:sz w:val="24"/>
        </w:rPr>
        <w:t>The React SPA (Single Page Application) is built using Vite and TypeScript. The compiled static assets are stored in an Amazon S3 bucket and served globally through Amazon CloudFront, which provides HTTPS termination, global CDN caching, and automatic HTTP to HTTPS redirection. The CloudFront distribution URL is https://d1r0k8fn16z5du.cloudfront.net.</w:t>
      </w:r>
    </w:p>
    <w:p>
      <w:pPr>
        <w:spacing w:before="200" w:after="80"/>
      </w:pPr>
      <w:r>
        <w:rPr>
          <w:rFonts w:ascii="Arial" w:hAnsi="Arial"/>
          <w:b/>
          <w:color w:val="000000"/>
          <w:sz w:val="24"/>
        </w:rPr>
        <w:t>2.2  API and Security Layer</w:t>
      </w:r>
    </w:p>
    <w:p>
      <w:pPr>
        <w:spacing w:after="120"/>
      </w:pPr>
      <w:r>
        <w:rPr>
          <w:rFonts w:ascii="Arial" w:hAnsi="Arial"/>
          <w:b w:val="0"/>
          <w:color w:val="000000"/>
          <w:sz w:val="24"/>
        </w:rPr>
        <w:t>All API calls from the frontend pass through Amazon API Gateway, which exposes a REST API at https://caam6j4dbh.execute-api.ap-south-1.amazonaws.com/prod/. An AWS WAF Web ACL with 10 managed rules is attached to the API Gateway to block SQL injection, cross-site scripting, DDoS attempts, and credential stuffing attacks. Authentication is handled by Amazon Cognito. JWT tokens are issued by the Cognito User Pool (ap-south-1_sYp8CvKjn) and validated by the API Gateway on every request.</w:t>
      </w:r>
    </w:p>
    <w:p>
      <w:pPr>
        <w:spacing w:before="200" w:after="80"/>
      </w:pPr>
      <w:r>
        <w:rPr>
          <w:rFonts w:ascii="Arial" w:hAnsi="Arial"/>
          <w:b/>
          <w:color w:val="000000"/>
          <w:sz w:val="24"/>
        </w:rPr>
        <w:t>2.3  Compute Layer</w:t>
      </w:r>
    </w:p>
    <w:p>
      <w:pPr>
        <w:spacing w:after="120"/>
      </w:pPr>
      <w:r>
        <w:rPr>
          <w:rFonts w:ascii="Arial" w:hAnsi="Arial"/>
          <w:b w:val="0"/>
          <w:color w:val="000000"/>
          <w:sz w:val="24"/>
        </w:rPr>
        <w:t>The backend API runs as an AWS Lambda function using Node.js 20.x with Express Router and Zod validation. The Lambda function is configured with 512 MB of memory and a timeout of 29 seconds. It runs inside a private VPC subnet with NAT Gateway egress for outbound internet access to external services such as GitHub, LeetCode, and HackerRank APIs. A separate Lambda function handles the Cognito Pre Sign-Up trigger, which validates that registering users have a valid RGMCET email address and roll number format.</w:t>
      </w:r>
    </w:p>
    <w:p>
      <w:pPr>
        <w:spacing w:before="200" w:after="80"/>
      </w:pPr>
      <w:r>
        <w:rPr>
          <w:rFonts w:ascii="Arial" w:hAnsi="Arial"/>
          <w:b/>
          <w:color w:val="000000"/>
          <w:sz w:val="24"/>
        </w:rPr>
        <w:t>2.4  Caching Layer</w:t>
      </w:r>
    </w:p>
    <w:p>
      <w:pPr>
        <w:spacing w:after="120"/>
      </w:pPr>
      <w:r>
        <w:rPr>
          <w:rFonts w:ascii="Arial" w:hAnsi="Arial"/>
          <w:b w:val="0"/>
          <w:color w:val="000000"/>
          <w:sz w:val="24"/>
        </w:rPr>
        <w:t>Amazon ElastiCache Redis (cache.t3.small) is currently active and caches frequently accessed read data including student dashboard profiles, department leaderboards, employability scores, and faculty mentor lists. The average cache hit rate is approximately 70 percent, meaning 7 out of every 10 read requests are served from memory without touching the database. This significantly reduces PostgreSQL load and improves API response times for all users.</w:t>
      </w:r>
    </w:p>
    <w:p>
      <w:pPr>
        <w:spacing w:before="200" w:after="80"/>
      </w:pPr>
      <w:r>
        <w:rPr>
          <w:rFonts w:ascii="Arial" w:hAnsi="Arial"/>
          <w:b/>
          <w:color w:val="000000"/>
          <w:sz w:val="24"/>
        </w:rPr>
        <w:t>2.5  Database Layer</w:t>
      </w:r>
    </w:p>
    <w:p>
      <w:pPr>
        <w:spacing w:after="120"/>
      </w:pPr>
      <w:r>
        <w:rPr>
          <w:rFonts w:ascii="Arial" w:hAnsi="Arial"/>
          <w:b w:val="0"/>
          <w:color w:val="000000"/>
          <w:sz w:val="24"/>
        </w:rPr>
        <w:t>The primary database is Amazon RDS PostgreSQL version 15, running on a db.r6g.large instance (Graviton2 processor, 16.4 GB RAM, 2 vCPUs). It is deployed in Multi-AZ configuration, meaning AWS maintains a fully synchronised standby replica in a second Availability Zone. If the primary database fails for any reason, AWS automatically promotes the standby replica in under 120 seconds without any manual intervention. An RDS Proxy manages connection pooling between Lambda and the database. The proxy endpoint is: advitiyans-rds-proxy.proxy-chu8eggw0kny.ap-south-1.rds.amazonaws.com.</w:t>
      </w:r>
    </w:p>
    <w:p>
      <w:pPr>
        <w:spacing w:before="200" w:after="80"/>
      </w:pPr>
      <w:r>
        <w:rPr>
          <w:rFonts w:ascii="Arial" w:hAnsi="Arial"/>
          <w:b/>
          <w:color w:val="000000"/>
          <w:sz w:val="24"/>
        </w:rPr>
        <w:t>2.6  Storage Layer</w:t>
      </w:r>
    </w:p>
    <w:p>
      <w:pPr>
        <w:spacing w:after="120"/>
      </w:pPr>
      <w:r>
        <w:rPr>
          <w:rFonts w:ascii="Arial" w:hAnsi="Arial"/>
          <w:b w:val="0"/>
          <w:color w:val="000000"/>
          <w:sz w:val="24"/>
        </w:rPr>
        <w:t>Two Amazon S3 buckets are in use. The frontend bucket hosts compiled React assets and serves as the CloudFront origin. The uploads bucket stores all student-uploaded files including resumes, profile photos, and course certificates. Pre-signed URLs generated by the Lambda function allow direct browser-to-S3 uploads without passing through Lambda.</w:t>
      </w:r>
    </w:p>
    <w:p>
      <w:pPr>
        <w:spacing w:before="200" w:after="80"/>
      </w:pPr>
      <w:r>
        <w:rPr>
          <w:rFonts w:ascii="Arial" w:hAnsi="Arial"/>
          <w:b/>
          <w:color w:val="000000"/>
          <w:sz w:val="24"/>
        </w:rPr>
        <w:t>2.7  Security and Secrets</w:t>
      </w:r>
    </w:p>
    <w:p>
      <w:pPr>
        <w:spacing w:after="120"/>
      </w:pPr>
      <w:r>
        <w:rPr>
          <w:rFonts w:ascii="Arial" w:hAnsi="Arial"/>
          <w:b w:val="0"/>
          <w:color w:val="000000"/>
          <w:sz w:val="24"/>
        </w:rPr>
        <w:t>Database credentials are stored in AWS Secrets Manager and accessed at runtime through a VPC Interface Endpoint, so no credentials ever leave the AWS private network. All database connections through the RDS Proxy require TLS encryption. AWS Backup policies run automated daily snapshots covering both RDS and S3.</w:t>
      </w:r>
    </w:p>
    <w:p>
      <w:pPr>
        <w:spacing w:before="320" w:after="80"/>
      </w:pPr>
      <w:r>
        <w:rPr>
          <w:rFonts w:ascii="Arial" w:hAnsi="Arial"/>
          <w:b/>
          <w:color w:val="000000"/>
          <w:sz w:val="28"/>
        </w:rPr>
        <w:t>3.  Current Infrastructure Specifications</w:t>
      </w:r>
    </w:p>
    <w:p>
      <w:pPr>
        <w:spacing w:after="80"/>
      </w:pPr>
      <w:r>
        <w:rPr>
          <w:rFonts w:ascii="Arial" w:hAnsi="Arial"/>
          <w:b w:val="0"/>
          <w:color w:val="000000"/>
          <w:sz w:val="18"/>
        </w:rPr>
        <w:t>_________________________________________________________________________________________________</w:t>
      </w:r>
    </w:p>
    <w:p>
      <w:pPr>
        <w:spacing w:after="120"/>
      </w:pPr>
      <w:r>
        <w:rPr>
          <w:rFonts w:ascii="Arial" w:hAnsi="Arial"/>
          <w:b w:val="0"/>
          <w:color w:val="000000"/>
          <w:sz w:val="24"/>
        </w:rPr>
        <w:t>The table below lists every AWS service currently running in the Advitiyans production environment.</w:t>
      </w:r>
    </w:p>
    <w:tbl>
      <w:tblPr>
        <w:tblStyle w:val="TableGrid"/>
        <w:tblW w:type="auto" w:w="0"/>
        <w:tblLayout w:type="fixed"/>
        <w:tblLook w:firstColumn="1" w:firstRow="1" w:lastColumn="0" w:lastRow="0" w:noHBand="0" w:noVBand="1" w:val="04A0"/>
      </w:tblPr>
      <w:tblGrid>
        <w:gridCol w:w="2196"/>
        <w:gridCol w:w="2196"/>
        <w:gridCol w:w="2196"/>
        <w:gridCol w:w="2196"/>
      </w:tblGrid>
      <w:tr>
        <w:tc>
          <w:tcPr>
            <w:tcW w:type="dxa" w:w="2160"/>
            <w:shd w:val="clear" w:color="auto" w:fill="D9D9D9"/>
          </w:tcPr>
          <w:p>
            <w:pPr>
              <w:spacing w:after="40"/>
            </w:pPr>
            <w:r>
              <w:rPr>
                <w:rFonts w:ascii="Arial" w:hAnsi="Arial"/>
                <w:b/>
                <w:color w:val="000000"/>
                <w:sz w:val="20"/>
              </w:rPr>
              <w:t>AWS Service</w:t>
            </w:r>
          </w:p>
        </w:tc>
        <w:tc>
          <w:tcPr>
            <w:tcW w:type="dxa" w:w="2592"/>
            <w:shd w:val="clear" w:color="auto" w:fill="D9D9D9"/>
          </w:tcPr>
          <w:p>
            <w:pPr>
              <w:spacing w:after="40"/>
            </w:pPr>
            <w:r>
              <w:rPr>
                <w:rFonts w:ascii="Arial" w:hAnsi="Arial"/>
                <w:b/>
                <w:color w:val="000000"/>
                <w:sz w:val="20"/>
              </w:rPr>
              <w:t>Current Configuration</w:t>
            </w:r>
          </w:p>
        </w:tc>
        <w:tc>
          <w:tcPr>
            <w:tcW w:type="dxa" w:w="3456"/>
            <w:shd w:val="clear" w:color="auto" w:fill="D9D9D9"/>
          </w:tcPr>
          <w:p>
            <w:pPr>
              <w:spacing w:after="40"/>
            </w:pPr>
            <w:r>
              <w:rPr>
                <w:rFonts w:ascii="Arial" w:hAnsi="Arial"/>
                <w:b/>
                <w:color w:val="000000"/>
                <w:sz w:val="20"/>
              </w:rPr>
              <w:t>Specification Details</w:t>
            </w:r>
          </w:p>
        </w:tc>
        <w:tc>
          <w:tcPr>
            <w:tcW w:type="dxa" w:w="1440"/>
            <w:shd w:val="clear" w:color="auto" w:fill="D9D9D9"/>
          </w:tcPr>
          <w:p>
            <w:pPr>
              <w:spacing w:after="40"/>
            </w:pPr>
            <w:r>
              <w:rPr>
                <w:rFonts w:ascii="Arial" w:hAnsi="Arial"/>
                <w:b/>
                <w:color w:val="000000"/>
                <w:sz w:val="20"/>
              </w:rPr>
              <w:t>Status</w:t>
            </w:r>
          </w:p>
        </w:tc>
      </w:tr>
      <w:tr>
        <w:tc>
          <w:tcPr>
            <w:tcW w:type="dxa" w:w="2196"/>
          </w:tcPr>
          <w:p>
            <w:pPr>
              <w:spacing w:after="40"/>
            </w:pPr>
            <w:r>
              <w:rPr>
                <w:rFonts w:ascii="Arial" w:hAnsi="Arial"/>
                <w:b w:val="0"/>
                <w:color w:val="000000"/>
                <w:sz w:val="20"/>
              </w:rPr>
              <w:t>RDS Engine</w:t>
            </w:r>
          </w:p>
        </w:tc>
        <w:tc>
          <w:tcPr>
            <w:tcW w:type="dxa" w:w="2196"/>
          </w:tcPr>
          <w:p>
            <w:pPr>
              <w:spacing w:after="40"/>
            </w:pPr>
            <w:r>
              <w:rPr>
                <w:rFonts w:ascii="Arial" w:hAnsi="Arial"/>
                <w:b w:val="0"/>
                <w:color w:val="000000"/>
                <w:sz w:val="20"/>
              </w:rPr>
              <w:t>PostgreSQL 15</w:t>
            </w:r>
          </w:p>
        </w:tc>
        <w:tc>
          <w:tcPr>
            <w:tcW w:type="dxa" w:w="2196"/>
          </w:tcPr>
          <w:p>
            <w:pPr>
              <w:spacing w:after="40"/>
            </w:pPr>
            <w:r>
              <w:rPr>
                <w:rFonts w:ascii="Arial" w:hAnsi="Arial"/>
                <w:b w:val="0"/>
                <w:color w:val="000000"/>
                <w:sz w:val="20"/>
              </w:rPr>
              <w:t>Managed relational database</w:t>
            </w:r>
          </w:p>
        </w:tc>
        <w:tc>
          <w:tcPr>
            <w:tcW w:type="dxa" w:w="2196"/>
          </w:tcPr>
          <w:p>
            <w:pPr>
              <w:spacing w:after="40"/>
            </w:pPr>
            <w:r>
              <w:rPr>
                <w:rFonts w:ascii="Arial" w:hAnsi="Arial"/>
                <w:b w:val="0"/>
                <w:color w:val="000000"/>
                <w:sz w:val="20"/>
              </w:rPr>
              <w:t>Active</w:t>
            </w:r>
          </w:p>
        </w:tc>
      </w:tr>
      <w:tr>
        <w:tc>
          <w:tcPr>
            <w:tcW w:type="dxa" w:w="2196"/>
          </w:tcPr>
          <w:p>
            <w:pPr>
              <w:spacing w:after="40"/>
            </w:pPr>
            <w:r>
              <w:rPr>
                <w:rFonts w:ascii="Arial" w:hAnsi="Arial"/>
                <w:b w:val="0"/>
                <w:color w:val="000000"/>
                <w:sz w:val="20"/>
              </w:rPr>
              <w:t>RDS Instance</w:t>
            </w:r>
          </w:p>
        </w:tc>
        <w:tc>
          <w:tcPr>
            <w:tcW w:type="dxa" w:w="2196"/>
          </w:tcPr>
          <w:p>
            <w:pPr>
              <w:spacing w:after="40"/>
            </w:pPr>
            <w:r>
              <w:rPr>
                <w:rFonts w:ascii="Arial" w:hAnsi="Arial"/>
                <w:b w:val="0"/>
                <w:color w:val="000000"/>
                <w:sz w:val="20"/>
              </w:rPr>
              <w:t>db.r6g.large</w:t>
            </w:r>
          </w:p>
        </w:tc>
        <w:tc>
          <w:tcPr>
            <w:tcW w:type="dxa" w:w="2196"/>
          </w:tcPr>
          <w:p>
            <w:pPr>
              <w:spacing w:after="40"/>
            </w:pPr>
            <w:r>
              <w:rPr>
                <w:rFonts w:ascii="Arial" w:hAnsi="Arial"/>
                <w:b w:val="0"/>
                <w:color w:val="000000"/>
                <w:sz w:val="20"/>
              </w:rPr>
              <w:t>16.4 GB RAM, 2 vCPU, Graviton2 processor</w:t>
            </w:r>
          </w:p>
        </w:tc>
        <w:tc>
          <w:tcPr>
            <w:tcW w:type="dxa" w:w="2196"/>
          </w:tcPr>
          <w:p>
            <w:pPr>
              <w:spacing w:after="40"/>
            </w:pPr>
            <w:r>
              <w:rPr>
                <w:rFonts w:ascii="Arial" w:hAnsi="Arial"/>
                <w:b w:val="0"/>
                <w:color w:val="000000"/>
                <w:sz w:val="20"/>
              </w:rPr>
              <w:t>Active</w:t>
            </w:r>
          </w:p>
        </w:tc>
      </w:tr>
      <w:tr>
        <w:tc>
          <w:tcPr>
            <w:tcW w:type="dxa" w:w="2196"/>
          </w:tcPr>
          <w:p>
            <w:pPr>
              <w:spacing w:after="40"/>
            </w:pPr>
            <w:r>
              <w:rPr>
                <w:rFonts w:ascii="Arial" w:hAnsi="Arial"/>
                <w:b w:val="0"/>
                <w:color w:val="000000"/>
                <w:sz w:val="20"/>
              </w:rPr>
              <w:t>RDS Availability</w:t>
            </w:r>
          </w:p>
        </w:tc>
        <w:tc>
          <w:tcPr>
            <w:tcW w:type="dxa" w:w="2196"/>
          </w:tcPr>
          <w:p>
            <w:pPr>
              <w:spacing w:after="40"/>
            </w:pPr>
            <w:r>
              <w:rPr>
                <w:rFonts w:ascii="Arial" w:hAnsi="Arial"/>
                <w:b w:val="0"/>
                <w:color w:val="000000"/>
                <w:sz w:val="20"/>
              </w:rPr>
              <w:t>Multi-AZ deployment</w:t>
            </w:r>
          </w:p>
        </w:tc>
        <w:tc>
          <w:tcPr>
            <w:tcW w:type="dxa" w:w="2196"/>
          </w:tcPr>
          <w:p>
            <w:pPr>
              <w:spacing w:after="40"/>
            </w:pPr>
            <w:r>
              <w:rPr>
                <w:rFonts w:ascii="Arial" w:hAnsi="Arial"/>
                <w:b w:val="0"/>
                <w:color w:val="000000"/>
                <w:sz w:val="20"/>
              </w:rPr>
              <w:t>Auto-failover standby in second AZ</w:t>
            </w:r>
          </w:p>
        </w:tc>
        <w:tc>
          <w:tcPr>
            <w:tcW w:type="dxa" w:w="2196"/>
          </w:tcPr>
          <w:p>
            <w:pPr>
              <w:spacing w:after="40"/>
            </w:pPr>
            <w:r>
              <w:rPr>
                <w:rFonts w:ascii="Arial" w:hAnsi="Arial"/>
                <w:b w:val="0"/>
                <w:color w:val="000000"/>
                <w:sz w:val="20"/>
              </w:rPr>
              <w:t>Active</w:t>
            </w:r>
          </w:p>
        </w:tc>
      </w:tr>
      <w:tr>
        <w:tc>
          <w:tcPr>
            <w:tcW w:type="dxa" w:w="2196"/>
          </w:tcPr>
          <w:p>
            <w:pPr>
              <w:spacing w:after="40"/>
            </w:pPr>
            <w:r>
              <w:rPr>
                <w:rFonts w:ascii="Arial" w:hAnsi="Arial"/>
                <w:b w:val="0"/>
                <w:color w:val="000000"/>
                <w:sz w:val="20"/>
              </w:rPr>
              <w:t>RDS Storage</w:t>
            </w:r>
          </w:p>
        </w:tc>
        <w:tc>
          <w:tcPr>
            <w:tcW w:type="dxa" w:w="2196"/>
          </w:tcPr>
          <w:p>
            <w:pPr>
              <w:spacing w:after="40"/>
            </w:pPr>
            <w:r>
              <w:rPr>
                <w:rFonts w:ascii="Arial" w:hAnsi="Arial"/>
                <w:b w:val="0"/>
                <w:color w:val="000000"/>
                <w:sz w:val="20"/>
              </w:rPr>
              <w:t>100 GB gp3 SSD</w:t>
            </w:r>
          </w:p>
        </w:tc>
        <w:tc>
          <w:tcPr>
            <w:tcW w:type="dxa" w:w="2196"/>
          </w:tcPr>
          <w:p>
            <w:pPr>
              <w:spacing w:after="40"/>
            </w:pPr>
            <w:r>
              <w:rPr>
                <w:rFonts w:ascii="Arial" w:hAnsi="Arial"/>
                <w:b w:val="0"/>
                <w:color w:val="000000"/>
                <w:sz w:val="20"/>
              </w:rPr>
              <w:t>Auto-scales up to 200 GB, Multi-AZ mirrored</w:t>
            </w:r>
          </w:p>
        </w:tc>
        <w:tc>
          <w:tcPr>
            <w:tcW w:type="dxa" w:w="2196"/>
          </w:tcPr>
          <w:p>
            <w:pPr>
              <w:spacing w:after="40"/>
            </w:pPr>
            <w:r>
              <w:rPr>
                <w:rFonts w:ascii="Arial" w:hAnsi="Arial"/>
                <w:b w:val="0"/>
                <w:color w:val="000000"/>
                <w:sz w:val="20"/>
              </w:rPr>
              <w:t>Active</w:t>
            </w:r>
          </w:p>
        </w:tc>
      </w:tr>
      <w:tr>
        <w:tc>
          <w:tcPr>
            <w:tcW w:type="dxa" w:w="2196"/>
          </w:tcPr>
          <w:p>
            <w:pPr>
              <w:spacing w:after="40"/>
            </w:pPr>
            <w:r>
              <w:rPr>
                <w:rFonts w:ascii="Arial" w:hAnsi="Arial"/>
                <w:b w:val="0"/>
                <w:color w:val="000000"/>
                <w:sz w:val="20"/>
              </w:rPr>
              <w:t>RDS Removal Policy</w:t>
            </w:r>
          </w:p>
        </w:tc>
        <w:tc>
          <w:tcPr>
            <w:tcW w:type="dxa" w:w="2196"/>
          </w:tcPr>
          <w:p>
            <w:pPr>
              <w:spacing w:after="40"/>
            </w:pPr>
            <w:r>
              <w:rPr>
                <w:rFonts w:ascii="Arial" w:hAnsi="Arial"/>
                <w:b w:val="0"/>
                <w:color w:val="000000"/>
                <w:sz w:val="20"/>
              </w:rPr>
              <w:t>RETAIN</w:t>
            </w:r>
          </w:p>
        </w:tc>
        <w:tc>
          <w:tcPr>
            <w:tcW w:type="dxa" w:w="2196"/>
          </w:tcPr>
          <w:p>
            <w:pPr>
              <w:spacing w:after="40"/>
            </w:pPr>
            <w:r>
              <w:rPr>
                <w:rFonts w:ascii="Arial" w:hAnsi="Arial"/>
                <w:b w:val="0"/>
                <w:color w:val="000000"/>
                <w:sz w:val="20"/>
              </w:rPr>
              <w:t>Database never deleted automatically</w:t>
            </w:r>
          </w:p>
        </w:tc>
        <w:tc>
          <w:tcPr>
            <w:tcW w:type="dxa" w:w="2196"/>
          </w:tcPr>
          <w:p>
            <w:pPr>
              <w:spacing w:after="40"/>
            </w:pPr>
            <w:r>
              <w:rPr>
                <w:rFonts w:ascii="Arial" w:hAnsi="Arial"/>
                <w:b w:val="0"/>
                <w:color w:val="000000"/>
                <w:sz w:val="20"/>
              </w:rPr>
              <w:t>Protected</w:t>
            </w:r>
          </w:p>
        </w:tc>
      </w:tr>
      <w:tr>
        <w:tc>
          <w:tcPr>
            <w:tcW w:type="dxa" w:w="2196"/>
          </w:tcPr>
          <w:p>
            <w:pPr>
              <w:spacing w:after="40"/>
            </w:pPr>
            <w:r>
              <w:rPr>
                <w:rFonts w:ascii="Arial" w:hAnsi="Arial"/>
                <w:b w:val="0"/>
                <w:color w:val="000000"/>
                <w:sz w:val="20"/>
              </w:rPr>
              <w:t>Deletion Protection</w:t>
            </w:r>
          </w:p>
        </w:tc>
        <w:tc>
          <w:tcPr>
            <w:tcW w:type="dxa" w:w="2196"/>
          </w:tcPr>
          <w:p>
            <w:pPr>
              <w:spacing w:after="40"/>
            </w:pPr>
            <w:r>
              <w:rPr>
                <w:rFonts w:ascii="Arial" w:hAnsi="Arial"/>
                <w:b w:val="0"/>
                <w:color w:val="000000"/>
                <w:sz w:val="20"/>
              </w:rPr>
              <w:t>Enabled</w:t>
            </w:r>
          </w:p>
        </w:tc>
        <w:tc>
          <w:tcPr>
            <w:tcW w:type="dxa" w:w="2196"/>
          </w:tcPr>
          <w:p>
            <w:pPr>
              <w:spacing w:after="40"/>
            </w:pPr>
            <w:r>
              <w:rPr>
                <w:rFonts w:ascii="Arial" w:hAnsi="Arial"/>
                <w:b w:val="0"/>
                <w:color w:val="000000"/>
                <w:sz w:val="20"/>
              </w:rPr>
              <w:t>Manual override required to delete</w:t>
            </w:r>
          </w:p>
        </w:tc>
        <w:tc>
          <w:tcPr>
            <w:tcW w:type="dxa" w:w="2196"/>
          </w:tcPr>
          <w:p>
            <w:pPr>
              <w:spacing w:after="40"/>
            </w:pPr>
            <w:r>
              <w:rPr>
                <w:rFonts w:ascii="Arial" w:hAnsi="Arial"/>
                <w:b w:val="0"/>
                <w:color w:val="000000"/>
                <w:sz w:val="20"/>
              </w:rPr>
              <w:t>Protected</w:t>
            </w:r>
          </w:p>
        </w:tc>
      </w:tr>
      <w:tr>
        <w:tc>
          <w:tcPr>
            <w:tcW w:type="dxa" w:w="2196"/>
          </w:tcPr>
          <w:p>
            <w:pPr>
              <w:spacing w:after="40"/>
            </w:pPr>
            <w:r>
              <w:rPr>
                <w:rFonts w:ascii="Arial" w:hAnsi="Arial"/>
                <w:b w:val="0"/>
                <w:color w:val="000000"/>
                <w:sz w:val="20"/>
              </w:rPr>
              <w:t>RDS Backup</w:t>
            </w:r>
          </w:p>
        </w:tc>
        <w:tc>
          <w:tcPr>
            <w:tcW w:type="dxa" w:w="2196"/>
          </w:tcPr>
          <w:p>
            <w:pPr>
              <w:spacing w:after="40"/>
            </w:pPr>
            <w:r>
              <w:rPr>
                <w:rFonts w:ascii="Arial" w:hAnsi="Arial"/>
                <w:b w:val="0"/>
                <w:color w:val="000000"/>
                <w:sz w:val="20"/>
              </w:rPr>
              <w:t>7-day automated backups</w:t>
            </w:r>
          </w:p>
        </w:tc>
        <w:tc>
          <w:tcPr>
            <w:tcW w:type="dxa" w:w="2196"/>
          </w:tcPr>
          <w:p>
            <w:pPr>
              <w:spacing w:after="40"/>
            </w:pPr>
            <w:r>
              <w:rPr>
                <w:rFonts w:ascii="Arial" w:hAnsi="Arial"/>
                <w:b w:val="0"/>
                <w:color w:val="000000"/>
                <w:sz w:val="20"/>
              </w:rPr>
              <w:t>Daily snapshots, free up to DB storage size</w:t>
            </w:r>
          </w:p>
        </w:tc>
        <w:tc>
          <w:tcPr>
            <w:tcW w:type="dxa" w:w="2196"/>
          </w:tcPr>
          <w:p>
            <w:pPr>
              <w:spacing w:after="40"/>
            </w:pPr>
            <w:r>
              <w:rPr>
                <w:rFonts w:ascii="Arial" w:hAnsi="Arial"/>
                <w:b w:val="0"/>
                <w:color w:val="000000"/>
                <w:sz w:val="20"/>
              </w:rPr>
              <w:t>Active</w:t>
            </w:r>
          </w:p>
        </w:tc>
      </w:tr>
      <w:tr>
        <w:tc>
          <w:tcPr>
            <w:tcW w:type="dxa" w:w="2196"/>
          </w:tcPr>
          <w:p>
            <w:pPr>
              <w:spacing w:after="40"/>
            </w:pPr>
            <w:r>
              <w:rPr>
                <w:rFonts w:ascii="Arial" w:hAnsi="Arial"/>
                <w:b w:val="0"/>
                <w:color w:val="000000"/>
                <w:sz w:val="20"/>
              </w:rPr>
              <w:t>RDS Proxy</w:t>
            </w:r>
          </w:p>
        </w:tc>
        <w:tc>
          <w:tcPr>
            <w:tcW w:type="dxa" w:w="2196"/>
          </w:tcPr>
          <w:p>
            <w:pPr>
              <w:spacing w:after="40"/>
            </w:pPr>
            <w:r>
              <w:rPr>
                <w:rFonts w:ascii="Arial" w:hAnsi="Arial"/>
                <w:b w:val="0"/>
                <w:color w:val="000000"/>
                <w:sz w:val="20"/>
              </w:rPr>
              <w:t>Connection pooling enabled</w:t>
            </w:r>
          </w:p>
        </w:tc>
        <w:tc>
          <w:tcPr>
            <w:tcW w:type="dxa" w:w="2196"/>
          </w:tcPr>
          <w:p>
            <w:pPr>
              <w:spacing w:after="40"/>
            </w:pPr>
            <w:r>
              <w:rPr>
                <w:rFonts w:ascii="Arial" w:hAnsi="Arial"/>
                <w:b w:val="0"/>
                <w:color w:val="000000"/>
                <w:sz w:val="20"/>
              </w:rPr>
              <w:t>Max 536 pooled connections (80% of 670)</w:t>
            </w:r>
          </w:p>
        </w:tc>
        <w:tc>
          <w:tcPr>
            <w:tcW w:type="dxa" w:w="2196"/>
          </w:tcPr>
          <w:p>
            <w:pPr>
              <w:spacing w:after="40"/>
            </w:pPr>
            <w:r>
              <w:rPr>
                <w:rFonts w:ascii="Arial" w:hAnsi="Arial"/>
                <w:b w:val="0"/>
                <w:color w:val="000000"/>
                <w:sz w:val="20"/>
              </w:rPr>
              <w:t>Active</w:t>
            </w:r>
          </w:p>
        </w:tc>
      </w:tr>
      <w:tr>
        <w:tc>
          <w:tcPr>
            <w:tcW w:type="dxa" w:w="2196"/>
          </w:tcPr>
          <w:p>
            <w:pPr>
              <w:spacing w:after="40"/>
            </w:pPr>
            <w:r>
              <w:rPr>
                <w:rFonts w:ascii="Arial" w:hAnsi="Arial"/>
                <w:b w:val="0"/>
                <w:color w:val="000000"/>
                <w:sz w:val="20"/>
              </w:rPr>
              <w:t>ElastiCache Redis</w:t>
            </w:r>
          </w:p>
        </w:tc>
        <w:tc>
          <w:tcPr>
            <w:tcW w:type="dxa" w:w="2196"/>
          </w:tcPr>
          <w:p>
            <w:pPr>
              <w:spacing w:after="40"/>
            </w:pPr>
            <w:r>
              <w:rPr>
                <w:rFonts w:ascii="Arial" w:hAnsi="Arial"/>
                <w:b w:val="0"/>
                <w:color w:val="000000"/>
                <w:sz w:val="20"/>
              </w:rPr>
              <w:t>cache.t3.small, Single-AZ</w:t>
            </w:r>
          </w:p>
        </w:tc>
        <w:tc>
          <w:tcPr>
            <w:tcW w:type="dxa" w:w="2196"/>
          </w:tcPr>
          <w:p>
            <w:pPr>
              <w:spacing w:after="40"/>
            </w:pPr>
            <w:r>
              <w:rPr>
                <w:rFonts w:ascii="Arial" w:hAnsi="Arial"/>
                <w:b w:val="0"/>
                <w:color w:val="000000"/>
                <w:sz w:val="20"/>
              </w:rPr>
              <w:t>Query and session caching, 70% hit rate</w:t>
            </w:r>
          </w:p>
        </w:tc>
        <w:tc>
          <w:tcPr>
            <w:tcW w:type="dxa" w:w="2196"/>
          </w:tcPr>
          <w:p>
            <w:pPr>
              <w:spacing w:after="40"/>
            </w:pPr>
            <w:r>
              <w:rPr>
                <w:rFonts w:ascii="Arial" w:hAnsi="Arial"/>
                <w:b w:val="0"/>
                <w:color w:val="000000"/>
                <w:sz w:val="20"/>
              </w:rPr>
              <w:t>Active</w:t>
            </w:r>
          </w:p>
        </w:tc>
      </w:tr>
      <w:tr>
        <w:tc>
          <w:tcPr>
            <w:tcW w:type="dxa" w:w="2196"/>
          </w:tcPr>
          <w:p>
            <w:pPr>
              <w:spacing w:after="40"/>
            </w:pPr>
            <w:r>
              <w:rPr>
                <w:rFonts w:ascii="Arial" w:hAnsi="Arial"/>
                <w:b w:val="0"/>
                <w:color w:val="000000"/>
                <w:sz w:val="20"/>
              </w:rPr>
              <w:t>Lambda - API</w:t>
            </w:r>
          </w:p>
        </w:tc>
        <w:tc>
          <w:tcPr>
            <w:tcW w:type="dxa" w:w="2196"/>
          </w:tcPr>
          <w:p>
            <w:pPr>
              <w:spacing w:after="40"/>
            </w:pPr>
            <w:r>
              <w:rPr>
                <w:rFonts w:ascii="Arial" w:hAnsi="Arial"/>
                <w:b w:val="0"/>
                <w:color w:val="000000"/>
                <w:sz w:val="20"/>
              </w:rPr>
              <w:t>512 MB, 29s timeout, Node.js 20.x</w:t>
            </w:r>
          </w:p>
        </w:tc>
        <w:tc>
          <w:tcPr>
            <w:tcW w:type="dxa" w:w="2196"/>
          </w:tcPr>
          <w:p>
            <w:pPr>
              <w:spacing w:after="40"/>
            </w:pPr>
            <w:r>
              <w:rPr>
                <w:rFonts w:ascii="Arial" w:hAnsi="Arial"/>
                <w:b w:val="0"/>
                <w:color w:val="000000"/>
                <w:sz w:val="20"/>
              </w:rPr>
              <w:t>Express Router + Zod validation, inside VPC</w:t>
            </w:r>
          </w:p>
        </w:tc>
        <w:tc>
          <w:tcPr>
            <w:tcW w:type="dxa" w:w="2196"/>
          </w:tcPr>
          <w:p>
            <w:pPr>
              <w:spacing w:after="40"/>
            </w:pPr>
            <w:r>
              <w:rPr>
                <w:rFonts w:ascii="Arial" w:hAnsi="Arial"/>
                <w:b w:val="0"/>
                <w:color w:val="000000"/>
                <w:sz w:val="20"/>
              </w:rPr>
              <w:t>Active</w:t>
            </w:r>
          </w:p>
        </w:tc>
      </w:tr>
      <w:tr>
        <w:tc>
          <w:tcPr>
            <w:tcW w:type="dxa" w:w="2196"/>
          </w:tcPr>
          <w:p>
            <w:pPr>
              <w:spacing w:after="40"/>
            </w:pPr>
            <w:r>
              <w:rPr>
                <w:rFonts w:ascii="Arial" w:hAnsi="Arial"/>
                <w:b w:val="0"/>
                <w:color w:val="000000"/>
                <w:sz w:val="20"/>
              </w:rPr>
              <w:t>Lambda - Cognito</w:t>
            </w:r>
          </w:p>
        </w:tc>
        <w:tc>
          <w:tcPr>
            <w:tcW w:type="dxa" w:w="2196"/>
          </w:tcPr>
          <w:p>
            <w:pPr>
              <w:spacing w:after="40"/>
            </w:pPr>
            <w:r>
              <w:rPr>
                <w:rFonts w:ascii="Arial" w:hAnsi="Arial"/>
                <w:b w:val="0"/>
                <w:color w:val="000000"/>
                <w:sz w:val="20"/>
              </w:rPr>
              <w:t>Pre Sign-Up trigger</w:t>
            </w:r>
          </w:p>
        </w:tc>
        <w:tc>
          <w:tcPr>
            <w:tcW w:type="dxa" w:w="2196"/>
          </w:tcPr>
          <w:p>
            <w:pPr>
              <w:spacing w:after="40"/>
            </w:pPr>
            <w:r>
              <w:rPr>
                <w:rFonts w:ascii="Arial" w:hAnsi="Arial"/>
                <w:b w:val="0"/>
                <w:color w:val="000000"/>
                <w:sz w:val="20"/>
              </w:rPr>
              <w:t>RGMCET email and roll number validation</w:t>
            </w:r>
          </w:p>
        </w:tc>
        <w:tc>
          <w:tcPr>
            <w:tcW w:type="dxa" w:w="2196"/>
          </w:tcPr>
          <w:p>
            <w:pPr>
              <w:spacing w:after="40"/>
            </w:pPr>
            <w:r>
              <w:rPr>
                <w:rFonts w:ascii="Arial" w:hAnsi="Arial"/>
                <w:b w:val="0"/>
                <w:color w:val="000000"/>
                <w:sz w:val="20"/>
              </w:rPr>
              <w:t>Active</w:t>
            </w:r>
          </w:p>
        </w:tc>
      </w:tr>
      <w:tr>
        <w:tc>
          <w:tcPr>
            <w:tcW w:type="dxa" w:w="2196"/>
          </w:tcPr>
          <w:p>
            <w:pPr>
              <w:spacing w:after="40"/>
            </w:pPr>
            <w:r>
              <w:rPr>
                <w:rFonts w:ascii="Arial" w:hAnsi="Arial"/>
                <w:b w:val="0"/>
                <w:color w:val="000000"/>
                <w:sz w:val="20"/>
              </w:rPr>
              <w:t>NAT Gateway</w:t>
            </w:r>
          </w:p>
        </w:tc>
        <w:tc>
          <w:tcPr>
            <w:tcW w:type="dxa" w:w="2196"/>
          </w:tcPr>
          <w:p>
            <w:pPr>
              <w:spacing w:after="40"/>
            </w:pPr>
            <w:r>
              <w:rPr>
                <w:rFonts w:ascii="Arial" w:hAnsi="Arial"/>
                <w:b w:val="0"/>
                <w:color w:val="000000"/>
                <w:sz w:val="20"/>
              </w:rPr>
              <w:t>1 gateway in Public subnet</w:t>
            </w:r>
          </w:p>
        </w:tc>
        <w:tc>
          <w:tcPr>
            <w:tcW w:type="dxa" w:w="2196"/>
          </w:tcPr>
          <w:p>
            <w:pPr>
              <w:spacing w:after="40"/>
            </w:pPr>
            <w:r>
              <w:rPr>
                <w:rFonts w:ascii="Arial" w:hAnsi="Arial"/>
                <w:b w:val="0"/>
                <w:color w:val="000000"/>
                <w:sz w:val="20"/>
              </w:rPr>
              <w:t>Lambda outbound internet for external APIs</w:t>
            </w:r>
          </w:p>
        </w:tc>
        <w:tc>
          <w:tcPr>
            <w:tcW w:type="dxa" w:w="2196"/>
          </w:tcPr>
          <w:p>
            <w:pPr>
              <w:spacing w:after="40"/>
            </w:pPr>
            <w:r>
              <w:rPr>
                <w:rFonts w:ascii="Arial" w:hAnsi="Arial"/>
                <w:b w:val="0"/>
                <w:color w:val="000000"/>
                <w:sz w:val="20"/>
              </w:rPr>
              <w:t>Active</w:t>
            </w:r>
          </w:p>
        </w:tc>
      </w:tr>
      <w:tr>
        <w:tc>
          <w:tcPr>
            <w:tcW w:type="dxa" w:w="2196"/>
          </w:tcPr>
          <w:p>
            <w:pPr>
              <w:spacing w:after="40"/>
            </w:pPr>
            <w:r>
              <w:rPr>
                <w:rFonts w:ascii="Arial" w:hAnsi="Arial"/>
                <w:b w:val="0"/>
                <w:color w:val="000000"/>
                <w:sz w:val="20"/>
              </w:rPr>
              <w:t>API Gateway</w:t>
            </w:r>
          </w:p>
        </w:tc>
        <w:tc>
          <w:tcPr>
            <w:tcW w:type="dxa" w:w="2196"/>
          </w:tcPr>
          <w:p>
            <w:pPr>
              <w:spacing w:after="40"/>
            </w:pPr>
            <w:r>
              <w:rPr>
                <w:rFonts w:ascii="Arial" w:hAnsi="Arial"/>
                <w:b w:val="0"/>
                <w:color w:val="000000"/>
                <w:sz w:val="20"/>
              </w:rPr>
              <w:t>REST API</w:t>
            </w:r>
          </w:p>
        </w:tc>
        <w:tc>
          <w:tcPr>
            <w:tcW w:type="dxa" w:w="2196"/>
          </w:tcPr>
          <w:p>
            <w:pPr>
              <w:spacing w:after="40"/>
            </w:pPr>
            <w:r>
              <w:rPr>
                <w:rFonts w:ascii="Arial" w:hAnsi="Arial"/>
                <w:b w:val="0"/>
                <w:color w:val="000000"/>
                <w:sz w:val="20"/>
              </w:rPr>
              <w:t>8M+ calls per month supported</w:t>
            </w:r>
          </w:p>
        </w:tc>
        <w:tc>
          <w:tcPr>
            <w:tcW w:type="dxa" w:w="2196"/>
          </w:tcPr>
          <w:p>
            <w:pPr>
              <w:spacing w:after="40"/>
            </w:pPr>
            <w:r>
              <w:rPr>
                <w:rFonts w:ascii="Arial" w:hAnsi="Arial"/>
                <w:b w:val="0"/>
                <w:color w:val="000000"/>
                <w:sz w:val="20"/>
              </w:rPr>
              <w:t>Active</w:t>
            </w:r>
          </w:p>
        </w:tc>
      </w:tr>
      <w:tr>
        <w:tc>
          <w:tcPr>
            <w:tcW w:type="dxa" w:w="2196"/>
          </w:tcPr>
          <w:p>
            <w:pPr>
              <w:spacing w:after="40"/>
            </w:pPr>
            <w:r>
              <w:rPr>
                <w:rFonts w:ascii="Arial" w:hAnsi="Arial"/>
                <w:b w:val="0"/>
                <w:color w:val="000000"/>
                <w:sz w:val="20"/>
              </w:rPr>
              <w:t>AWS WAF</w:t>
            </w:r>
          </w:p>
        </w:tc>
        <w:tc>
          <w:tcPr>
            <w:tcW w:type="dxa" w:w="2196"/>
          </w:tcPr>
          <w:p>
            <w:pPr>
              <w:spacing w:after="40"/>
            </w:pPr>
            <w:r>
              <w:rPr>
                <w:rFonts w:ascii="Arial" w:hAnsi="Arial"/>
                <w:b w:val="0"/>
                <w:color w:val="000000"/>
                <w:sz w:val="20"/>
              </w:rPr>
              <w:t>1 Web ACL, 10 managed rules</w:t>
            </w:r>
          </w:p>
        </w:tc>
        <w:tc>
          <w:tcPr>
            <w:tcW w:type="dxa" w:w="2196"/>
          </w:tcPr>
          <w:p>
            <w:pPr>
              <w:spacing w:after="40"/>
            </w:pPr>
            <w:r>
              <w:rPr>
                <w:rFonts w:ascii="Arial" w:hAnsi="Arial"/>
                <w:b w:val="0"/>
                <w:color w:val="000000"/>
                <w:sz w:val="20"/>
              </w:rPr>
              <w:t>SQL injection, DDoS, XSS protection active</w:t>
            </w:r>
          </w:p>
        </w:tc>
        <w:tc>
          <w:tcPr>
            <w:tcW w:type="dxa" w:w="2196"/>
          </w:tcPr>
          <w:p>
            <w:pPr>
              <w:spacing w:after="40"/>
            </w:pPr>
            <w:r>
              <w:rPr>
                <w:rFonts w:ascii="Arial" w:hAnsi="Arial"/>
                <w:b w:val="0"/>
                <w:color w:val="000000"/>
                <w:sz w:val="20"/>
              </w:rPr>
              <w:t>Active</w:t>
            </w:r>
          </w:p>
        </w:tc>
      </w:tr>
      <w:tr>
        <w:tc>
          <w:tcPr>
            <w:tcW w:type="dxa" w:w="2196"/>
          </w:tcPr>
          <w:p>
            <w:pPr>
              <w:spacing w:after="40"/>
            </w:pPr>
            <w:r>
              <w:rPr>
                <w:rFonts w:ascii="Arial" w:hAnsi="Arial"/>
                <w:b w:val="0"/>
                <w:color w:val="000000"/>
                <w:sz w:val="20"/>
              </w:rPr>
              <w:t>Amazon Cognito</w:t>
            </w:r>
          </w:p>
        </w:tc>
        <w:tc>
          <w:tcPr>
            <w:tcW w:type="dxa" w:w="2196"/>
          </w:tcPr>
          <w:p>
            <w:pPr>
              <w:spacing w:after="40"/>
            </w:pPr>
            <w:r>
              <w:rPr>
                <w:rFonts w:ascii="Arial" w:hAnsi="Arial"/>
                <w:b w:val="0"/>
                <w:color w:val="000000"/>
                <w:sz w:val="20"/>
              </w:rPr>
              <w:t>User Pool ap-south-1_sYp8CvKjn</w:t>
            </w:r>
          </w:p>
        </w:tc>
        <w:tc>
          <w:tcPr>
            <w:tcW w:type="dxa" w:w="2196"/>
          </w:tcPr>
          <w:p>
            <w:pPr>
              <w:spacing w:after="40"/>
            </w:pPr>
            <w:r>
              <w:rPr>
                <w:rFonts w:ascii="Arial" w:hAnsi="Arial"/>
                <w:b w:val="0"/>
                <w:color w:val="000000"/>
                <w:sz w:val="20"/>
              </w:rPr>
              <w:t>15,000 MAU, FREE up to 50,000 users</w:t>
            </w:r>
          </w:p>
        </w:tc>
        <w:tc>
          <w:tcPr>
            <w:tcW w:type="dxa" w:w="2196"/>
          </w:tcPr>
          <w:p>
            <w:pPr>
              <w:spacing w:after="40"/>
            </w:pPr>
            <w:r>
              <w:rPr>
                <w:rFonts w:ascii="Arial" w:hAnsi="Arial"/>
                <w:b w:val="0"/>
                <w:color w:val="000000"/>
                <w:sz w:val="20"/>
              </w:rPr>
              <w:t>Active - FREE</w:t>
            </w:r>
          </w:p>
        </w:tc>
      </w:tr>
      <w:tr>
        <w:tc>
          <w:tcPr>
            <w:tcW w:type="dxa" w:w="2196"/>
          </w:tcPr>
          <w:p>
            <w:pPr>
              <w:spacing w:after="40"/>
            </w:pPr>
            <w:r>
              <w:rPr>
                <w:rFonts w:ascii="Arial" w:hAnsi="Arial"/>
                <w:b w:val="0"/>
                <w:color w:val="000000"/>
                <w:sz w:val="20"/>
              </w:rPr>
              <w:t>Amazon CloudFront</w:t>
            </w:r>
          </w:p>
        </w:tc>
        <w:tc>
          <w:tcPr>
            <w:tcW w:type="dxa" w:w="2196"/>
          </w:tcPr>
          <w:p>
            <w:pPr>
              <w:spacing w:after="40"/>
            </w:pPr>
            <w:r>
              <w:rPr>
                <w:rFonts w:ascii="Arial" w:hAnsi="Arial"/>
                <w:b w:val="0"/>
                <w:color w:val="000000"/>
                <w:sz w:val="20"/>
              </w:rPr>
              <w:t>Global CDN with HTTPS</w:t>
            </w:r>
          </w:p>
        </w:tc>
        <w:tc>
          <w:tcPr>
            <w:tcW w:type="dxa" w:w="2196"/>
          </w:tcPr>
          <w:p>
            <w:pPr>
              <w:spacing w:after="40"/>
            </w:pPr>
            <w:r>
              <w:rPr>
                <w:rFonts w:ascii="Arial" w:hAnsi="Arial"/>
                <w:b w:val="0"/>
                <w:color w:val="000000"/>
                <w:sz w:val="20"/>
              </w:rPr>
              <w:t>100 GB per month served globally</w:t>
            </w:r>
          </w:p>
        </w:tc>
        <w:tc>
          <w:tcPr>
            <w:tcW w:type="dxa" w:w="2196"/>
          </w:tcPr>
          <w:p>
            <w:pPr>
              <w:spacing w:after="40"/>
            </w:pPr>
            <w:r>
              <w:rPr>
                <w:rFonts w:ascii="Arial" w:hAnsi="Arial"/>
                <w:b w:val="0"/>
                <w:color w:val="000000"/>
                <w:sz w:val="20"/>
              </w:rPr>
              <w:t>Active</w:t>
            </w:r>
          </w:p>
        </w:tc>
      </w:tr>
      <w:tr>
        <w:tc>
          <w:tcPr>
            <w:tcW w:type="dxa" w:w="2196"/>
          </w:tcPr>
          <w:p>
            <w:pPr>
              <w:spacing w:after="40"/>
            </w:pPr>
            <w:r>
              <w:rPr>
                <w:rFonts w:ascii="Arial" w:hAnsi="Arial"/>
                <w:b w:val="0"/>
                <w:color w:val="000000"/>
                <w:sz w:val="20"/>
              </w:rPr>
              <w:t>S3 Frontend Bucket</w:t>
            </w:r>
          </w:p>
        </w:tc>
        <w:tc>
          <w:tcPr>
            <w:tcW w:type="dxa" w:w="2196"/>
          </w:tcPr>
          <w:p>
            <w:pPr>
              <w:spacing w:after="40"/>
            </w:pPr>
            <w:r>
              <w:rPr>
                <w:rFonts w:ascii="Arial" w:hAnsi="Arial"/>
                <w:b w:val="0"/>
                <w:color w:val="000000"/>
                <w:sz w:val="20"/>
              </w:rPr>
              <w:t>Static website hosting</w:t>
            </w:r>
          </w:p>
        </w:tc>
        <w:tc>
          <w:tcPr>
            <w:tcW w:type="dxa" w:w="2196"/>
          </w:tcPr>
          <w:p>
            <w:pPr>
              <w:spacing w:after="40"/>
            </w:pPr>
            <w:r>
              <w:rPr>
                <w:rFonts w:ascii="Arial" w:hAnsi="Arial"/>
                <w:b w:val="0"/>
                <w:color w:val="000000"/>
                <w:sz w:val="20"/>
              </w:rPr>
              <w:t>React SPA assets, CloudFront origin</w:t>
            </w:r>
          </w:p>
        </w:tc>
        <w:tc>
          <w:tcPr>
            <w:tcW w:type="dxa" w:w="2196"/>
          </w:tcPr>
          <w:p>
            <w:pPr>
              <w:spacing w:after="40"/>
            </w:pPr>
            <w:r>
              <w:rPr>
                <w:rFonts w:ascii="Arial" w:hAnsi="Arial"/>
                <w:b w:val="0"/>
                <w:color w:val="000000"/>
                <w:sz w:val="20"/>
              </w:rPr>
              <w:t>Active</w:t>
            </w:r>
          </w:p>
        </w:tc>
      </w:tr>
      <w:tr>
        <w:tc>
          <w:tcPr>
            <w:tcW w:type="dxa" w:w="2196"/>
          </w:tcPr>
          <w:p>
            <w:pPr>
              <w:spacing w:after="40"/>
            </w:pPr>
            <w:r>
              <w:rPr>
                <w:rFonts w:ascii="Arial" w:hAnsi="Arial"/>
                <w:b w:val="0"/>
                <w:color w:val="000000"/>
                <w:sz w:val="20"/>
              </w:rPr>
              <w:t>S3 Uploads Bucket</w:t>
            </w:r>
          </w:p>
        </w:tc>
        <w:tc>
          <w:tcPr>
            <w:tcW w:type="dxa" w:w="2196"/>
          </w:tcPr>
          <w:p>
            <w:pPr>
              <w:spacing w:after="40"/>
            </w:pPr>
            <w:r>
              <w:rPr>
                <w:rFonts w:ascii="Arial" w:hAnsi="Arial"/>
                <w:b w:val="0"/>
                <w:color w:val="000000"/>
                <w:sz w:val="20"/>
              </w:rPr>
              <w:t>Private, pre-signed URL access</w:t>
            </w:r>
          </w:p>
        </w:tc>
        <w:tc>
          <w:tcPr>
            <w:tcW w:type="dxa" w:w="2196"/>
          </w:tcPr>
          <w:p>
            <w:pPr>
              <w:spacing w:after="40"/>
            </w:pPr>
            <w:r>
              <w:rPr>
                <w:rFonts w:ascii="Arial" w:hAnsi="Arial"/>
                <w:b w:val="0"/>
                <w:color w:val="000000"/>
                <w:sz w:val="20"/>
              </w:rPr>
              <w:t>150 GB resumes, photos, certificates</w:t>
            </w:r>
          </w:p>
        </w:tc>
        <w:tc>
          <w:tcPr>
            <w:tcW w:type="dxa" w:w="2196"/>
          </w:tcPr>
          <w:p>
            <w:pPr>
              <w:spacing w:after="40"/>
            </w:pPr>
            <w:r>
              <w:rPr>
                <w:rFonts w:ascii="Arial" w:hAnsi="Arial"/>
                <w:b w:val="0"/>
                <w:color w:val="000000"/>
                <w:sz w:val="20"/>
              </w:rPr>
              <w:t>Active</w:t>
            </w:r>
          </w:p>
        </w:tc>
      </w:tr>
      <w:tr>
        <w:tc>
          <w:tcPr>
            <w:tcW w:type="dxa" w:w="2196"/>
          </w:tcPr>
          <w:p>
            <w:pPr>
              <w:spacing w:after="40"/>
            </w:pPr>
            <w:r>
              <w:rPr>
                <w:rFonts w:ascii="Arial" w:hAnsi="Arial"/>
                <w:b w:val="0"/>
                <w:color w:val="000000"/>
                <w:sz w:val="20"/>
              </w:rPr>
              <w:t>VPC Endpoints</w:t>
            </w:r>
          </w:p>
        </w:tc>
        <w:tc>
          <w:tcPr>
            <w:tcW w:type="dxa" w:w="2196"/>
          </w:tcPr>
          <w:p>
            <w:pPr>
              <w:spacing w:after="40"/>
            </w:pPr>
            <w:r>
              <w:rPr>
                <w:rFonts w:ascii="Arial" w:hAnsi="Arial"/>
                <w:b w:val="0"/>
                <w:color w:val="000000"/>
                <w:sz w:val="20"/>
              </w:rPr>
              <w:t>Secrets Manager + STS</w:t>
            </w:r>
          </w:p>
        </w:tc>
        <w:tc>
          <w:tcPr>
            <w:tcW w:type="dxa" w:w="2196"/>
          </w:tcPr>
          <w:p>
            <w:pPr>
              <w:spacing w:after="40"/>
            </w:pPr>
            <w:r>
              <w:rPr>
                <w:rFonts w:ascii="Arial" w:hAnsi="Arial"/>
                <w:b w:val="0"/>
                <w:color w:val="000000"/>
                <w:sz w:val="20"/>
              </w:rPr>
              <w:t>2 Interface Endpoints across 2 AZs</w:t>
            </w:r>
          </w:p>
        </w:tc>
        <w:tc>
          <w:tcPr>
            <w:tcW w:type="dxa" w:w="2196"/>
          </w:tcPr>
          <w:p>
            <w:pPr>
              <w:spacing w:after="40"/>
            </w:pPr>
            <w:r>
              <w:rPr>
                <w:rFonts w:ascii="Arial" w:hAnsi="Arial"/>
                <w:b w:val="0"/>
                <w:color w:val="000000"/>
                <w:sz w:val="20"/>
              </w:rPr>
              <w:t>Active</w:t>
            </w:r>
          </w:p>
        </w:tc>
      </w:tr>
      <w:tr>
        <w:tc>
          <w:tcPr>
            <w:tcW w:type="dxa" w:w="2196"/>
          </w:tcPr>
          <w:p>
            <w:pPr>
              <w:spacing w:after="40"/>
            </w:pPr>
            <w:r>
              <w:rPr>
                <w:rFonts w:ascii="Arial" w:hAnsi="Arial"/>
                <w:b w:val="0"/>
                <w:color w:val="000000"/>
                <w:sz w:val="20"/>
              </w:rPr>
              <w:t>Secrets Manager</w:t>
            </w:r>
          </w:p>
        </w:tc>
        <w:tc>
          <w:tcPr>
            <w:tcW w:type="dxa" w:w="2196"/>
          </w:tcPr>
          <w:p>
            <w:pPr>
              <w:spacing w:after="40"/>
            </w:pPr>
            <w:r>
              <w:rPr>
                <w:rFonts w:ascii="Arial" w:hAnsi="Arial"/>
                <w:b w:val="0"/>
                <w:color w:val="000000"/>
                <w:sz w:val="20"/>
              </w:rPr>
              <w:t>1 secret - DB credentials</w:t>
            </w:r>
          </w:p>
        </w:tc>
        <w:tc>
          <w:tcPr>
            <w:tcW w:type="dxa" w:w="2196"/>
          </w:tcPr>
          <w:p>
            <w:pPr>
              <w:spacing w:after="40"/>
            </w:pPr>
            <w:r>
              <w:rPr>
                <w:rFonts w:ascii="Arial" w:hAnsi="Arial"/>
                <w:b w:val="0"/>
                <w:color w:val="000000"/>
                <w:sz w:val="20"/>
              </w:rPr>
              <w:t>Accessed via VPC endpoint, no public network</w:t>
            </w:r>
          </w:p>
        </w:tc>
        <w:tc>
          <w:tcPr>
            <w:tcW w:type="dxa" w:w="2196"/>
          </w:tcPr>
          <w:p>
            <w:pPr>
              <w:spacing w:after="40"/>
            </w:pPr>
            <w:r>
              <w:rPr>
                <w:rFonts w:ascii="Arial" w:hAnsi="Arial"/>
                <w:b w:val="0"/>
                <w:color w:val="000000"/>
                <w:sz w:val="20"/>
              </w:rPr>
              <w:t>Active</w:t>
            </w:r>
          </w:p>
        </w:tc>
      </w:tr>
      <w:tr>
        <w:tc>
          <w:tcPr>
            <w:tcW w:type="dxa" w:w="2196"/>
          </w:tcPr>
          <w:p>
            <w:pPr>
              <w:spacing w:after="40"/>
            </w:pPr>
            <w:r>
              <w:rPr>
                <w:rFonts w:ascii="Arial" w:hAnsi="Arial"/>
                <w:b w:val="0"/>
                <w:color w:val="000000"/>
                <w:sz w:val="20"/>
              </w:rPr>
              <w:t>CloudWatch</w:t>
            </w:r>
          </w:p>
        </w:tc>
        <w:tc>
          <w:tcPr>
            <w:tcW w:type="dxa" w:w="2196"/>
          </w:tcPr>
          <w:p>
            <w:pPr>
              <w:spacing w:after="40"/>
            </w:pPr>
            <w:r>
              <w:rPr>
                <w:rFonts w:ascii="Arial" w:hAnsi="Arial"/>
                <w:b w:val="0"/>
                <w:color w:val="000000"/>
                <w:sz w:val="20"/>
              </w:rPr>
              <w:t>Enhanced monitoring</w:t>
            </w:r>
          </w:p>
        </w:tc>
        <w:tc>
          <w:tcPr>
            <w:tcW w:type="dxa" w:w="2196"/>
          </w:tcPr>
          <w:p>
            <w:pPr>
              <w:spacing w:after="40"/>
            </w:pPr>
            <w:r>
              <w:rPr>
                <w:rFonts w:ascii="Arial" w:hAnsi="Arial"/>
                <w:b w:val="0"/>
                <w:color w:val="000000"/>
                <w:sz w:val="20"/>
              </w:rPr>
              <w:t>10 GB logs ingestion, 10 alarms, 2 dashboards</w:t>
            </w:r>
          </w:p>
        </w:tc>
        <w:tc>
          <w:tcPr>
            <w:tcW w:type="dxa" w:w="2196"/>
          </w:tcPr>
          <w:p>
            <w:pPr>
              <w:spacing w:after="40"/>
            </w:pPr>
            <w:r>
              <w:rPr>
                <w:rFonts w:ascii="Arial" w:hAnsi="Arial"/>
                <w:b w:val="0"/>
                <w:color w:val="000000"/>
                <w:sz w:val="20"/>
              </w:rPr>
              <w:t>Active</w:t>
            </w:r>
          </w:p>
        </w:tc>
      </w:tr>
      <w:tr>
        <w:tc>
          <w:tcPr>
            <w:tcW w:type="dxa" w:w="2196"/>
          </w:tcPr>
          <w:p>
            <w:pPr>
              <w:spacing w:after="40"/>
            </w:pPr>
            <w:r>
              <w:rPr>
                <w:rFonts w:ascii="Arial" w:hAnsi="Arial"/>
                <w:b w:val="0"/>
                <w:color w:val="000000"/>
                <w:sz w:val="20"/>
              </w:rPr>
              <w:t>AWS Backup</w:t>
            </w:r>
          </w:p>
        </w:tc>
        <w:tc>
          <w:tcPr>
            <w:tcW w:type="dxa" w:w="2196"/>
          </w:tcPr>
          <w:p>
            <w:pPr>
              <w:spacing w:after="40"/>
            </w:pPr>
            <w:r>
              <w:rPr>
                <w:rFonts w:ascii="Arial" w:hAnsi="Arial"/>
                <w:b w:val="0"/>
                <w:color w:val="000000"/>
                <w:sz w:val="20"/>
              </w:rPr>
              <w:t>Automated backup policies</w:t>
            </w:r>
          </w:p>
        </w:tc>
        <w:tc>
          <w:tcPr>
            <w:tcW w:type="dxa" w:w="2196"/>
          </w:tcPr>
          <w:p>
            <w:pPr>
              <w:spacing w:after="40"/>
            </w:pPr>
            <w:r>
              <w:rPr>
                <w:rFonts w:ascii="Arial" w:hAnsi="Arial"/>
                <w:b w:val="0"/>
                <w:color w:val="000000"/>
                <w:sz w:val="20"/>
              </w:rPr>
              <w:t>RDS and S3 protected with daily backups</w:t>
            </w:r>
          </w:p>
        </w:tc>
        <w:tc>
          <w:tcPr>
            <w:tcW w:type="dxa" w:w="2196"/>
          </w:tcPr>
          <w:p>
            <w:pPr>
              <w:spacing w:after="40"/>
            </w:pPr>
            <w:r>
              <w:rPr>
                <w:rFonts w:ascii="Arial" w:hAnsi="Arial"/>
                <w:b w:val="0"/>
                <w:color w:val="000000"/>
                <w:sz w:val="20"/>
              </w:rPr>
              <w:t>Active</w:t>
            </w:r>
          </w:p>
        </w:tc>
      </w:tr>
    </w:tbl>
    <w:p/>
    <w:p>
      <w:pPr>
        <w:spacing w:before="320" w:after="80"/>
      </w:pPr>
      <w:r>
        <w:rPr>
          <w:rFonts w:ascii="Arial" w:hAnsi="Arial"/>
          <w:b/>
          <w:color w:val="000000"/>
          <w:sz w:val="28"/>
        </w:rPr>
        <w:t>4.  Capacity and Performance</w:t>
      </w:r>
    </w:p>
    <w:p>
      <w:pPr>
        <w:spacing w:after="80"/>
      </w:pPr>
      <w:r>
        <w:rPr>
          <w:rFonts w:ascii="Arial" w:hAnsi="Arial"/>
          <w:b w:val="0"/>
          <w:color w:val="000000"/>
          <w:sz w:val="18"/>
        </w:rPr>
        <w:t>_________________________________________________________________________________________________</w:t>
      </w:r>
    </w:p>
    <w:p>
      <w:pPr>
        <w:spacing w:before="200" w:after="80"/>
      </w:pPr>
      <w:r>
        <w:rPr>
          <w:rFonts w:ascii="Arial" w:hAnsi="Arial"/>
          <w:b/>
          <w:color w:val="000000"/>
          <w:sz w:val="24"/>
        </w:rPr>
        <w:t>4.1  Current Usage Load</w:t>
      </w:r>
    </w:p>
    <w:tbl>
      <w:tblPr>
        <w:tblStyle w:val="TableGrid"/>
        <w:tblW w:type="auto" w:w="0"/>
        <w:tblLayout w:type="fixed"/>
        <w:tblLook w:firstColumn="1" w:firstRow="1" w:lastColumn="0" w:lastRow="0" w:noHBand="0" w:noVBand="1" w:val="04A0"/>
      </w:tblPr>
      <w:tblGrid>
        <w:gridCol w:w="2196"/>
        <w:gridCol w:w="2196"/>
        <w:gridCol w:w="2196"/>
        <w:gridCol w:w="2196"/>
      </w:tblGrid>
      <w:tr>
        <w:tc>
          <w:tcPr>
            <w:tcW w:type="dxa" w:w="2880"/>
            <w:shd w:val="clear" w:color="auto" w:fill="D9D9D9"/>
          </w:tcPr>
          <w:p>
            <w:pPr>
              <w:spacing w:after="40"/>
            </w:pPr>
            <w:r>
              <w:rPr>
                <w:rFonts w:ascii="Arial" w:hAnsi="Arial"/>
                <w:b/>
                <w:color w:val="000000"/>
                <w:sz w:val="20"/>
              </w:rPr>
              <w:t>Metric</w:t>
            </w:r>
          </w:p>
        </w:tc>
        <w:tc>
          <w:tcPr>
            <w:tcW w:type="dxa" w:w="2304"/>
            <w:shd w:val="clear" w:color="auto" w:fill="D9D9D9"/>
          </w:tcPr>
          <w:p>
            <w:pPr>
              <w:spacing w:after="40"/>
            </w:pPr>
            <w:r>
              <w:rPr>
                <w:rFonts w:ascii="Arial" w:hAnsi="Arial"/>
                <w:b/>
                <w:color w:val="000000"/>
                <w:sz w:val="20"/>
              </w:rPr>
              <w:t>Current Value</w:t>
            </w:r>
          </w:p>
        </w:tc>
        <w:tc>
          <w:tcPr>
            <w:tcW w:type="dxa" w:w="2592"/>
            <w:shd w:val="clear" w:color="auto" w:fill="D9D9D9"/>
          </w:tcPr>
          <w:p>
            <w:pPr>
              <w:spacing w:after="40"/>
            </w:pPr>
            <w:r>
              <w:rPr>
                <w:rFonts w:ascii="Arial" w:hAnsi="Arial"/>
                <w:b/>
                <w:color w:val="000000"/>
                <w:sz w:val="20"/>
              </w:rPr>
              <w:t>Platform Capacity</w:t>
            </w:r>
          </w:p>
        </w:tc>
        <w:tc>
          <w:tcPr>
            <w:tcW w:type="dxa" w:w="1728"/>
            <w:shd w:val="clear" w:color="auto" w:fill="D9D9D9"/>
          </w:tcPr>
          <w:p>
            <w:pPr>
              <w:spacing w:after="40"/>
            </w:pPr>
            <w:r>
              <w:rPr>
                <w:rFonts w:ascii="Arial" w:hAnsi="Arial"/>
                <w:b/>
                <w:color w:val="000000"/>
                <w:sz w:val="20"/>
              </w:rPr>
              <w:t>Headroom</w:t>
            </w:r>
          </w:p>
        </w:tc>
      </w:tr>
      <w:tr>
        <w:tc>
          <w:tcPr>
            <w:tcW w:type="dxa" w:w="2196"/>
          </w:tcPr>
          <w:p>
            <w:pPr>
              <w:spacing w:after="40"/>
            </w:pPr>
            <w:r>
              <w:rPr>
                <w:rFonts w:ascii="Arial" w:hAnsi="Arial"/>
                <w:b/>
                <w:color w:val="000000"/>
                <w:sz w:val="20"/>
              </w:rPr>
              <w:t>Total registered students</w:t>
            </w:r>
          </w:p>
        </w:tc>
        <w:tc>
          <w:tcPr>
            <w:tcW w:type="dxa" w:w="2196"/>
          </w:tcPr>
          <w:p>
            <w:pPr>
              <w:spacing w:after="40"/>
            </w:pPr>
            <w:r>
              <w:rPr>
                <w:rFonts w:ascii="Arial" w:hAnsi="Arial"/>
                <w:b w:val="0"/>
                <w:color w:val="000000"/>
                <w:sz w:val="20"/>
              </w:rPr>
              <w:t>15,000</w:t>
            </w:r>
          </w:p>
        </w:tc>
        <w:tc>
          <w:tcPr>
            <w:tcW w:type="dxa" w:w="2196"/>
          </w:tcPr>
          <w:p>
            <w:pPr>
              <w:spacing w:after="40"/>
            </w:pPr>
            <w:r>
              <w:rPr>
                <w:rFonts w:ascii="Arial" w:hAnsi="Arial"/>
                <w:b w:val="0"/>
                <w:color w:val="000000"/>
                <w:sz w:val="20"/>
              </w:rPr>
              <w:t>50,000 (Cognito free limit)</w:t>
            </w:r>
          </w:p>
        </w:tc>
        <w:tc>
          <w:tcPr>
            <w:tcW w:type="dxa" w:w="2196"/>
          </w:tcPr>
          <w:p>
            <w:pPr>
              <w:spacing w:after="40"/>
            </w:pPr>
            <w:r>
              <w:rPr>
                <w:rFonts w:ascii="Arial" w:hAnsi="Arial"/>
                <w:b w:val="0"/>
                <w:color w:val="000000"/>
                <w:sz w:val="20"/>
              </w:rPr>
              <w:t>3.3x headroom</w:t>
            </w:r>
          </w:p>
        </w:tc>
      </w:tr>
      <w:tr>
        <w:tc>
          <w:tcPr>
            <w:tcW w:type="dxa" w:w="2196"/>
          </w:tcPr>
          <w:p>
            <w:pPr>
              <w:spacing w:after="40"/>
            </w:pPr>
            <w:r>
              <w:rPr>
                <w:rFonts w:ascii="Arial" w:hAnsi="Arial"/>
                <w:b w:val="0"/>
                <w:color w:val="000000"/>
                <w:sz w:val="20"/>
              </w:rPr>
              <w:t>Peak concurrent sessions</w:t>
            </w:r>
          </w:p>
        </w:tc>
        <w:tc>
          <w:tcPr>
            <w:tcW w:type="dxa" w:w="2196"/>
          </w:tcPr>
          <w:p>
            <w:pPr>
              <w:spacing w:after="40"/>
            </w:pPr>
            <w:r>
              <w:rPr>
                <w:rFonts w:ascii="Arial" w:hAnsi="Arial"/>
                <w:b w:val="0"/>
                <w:color w:val="000000"/>
                <w:sz w:val="20"/>
              </w:rPr>
              <w:t>500 to 1,000</w:t>
            </w:r>
          </w:p>
        </w:tc>
        <w:tc>
          <w:tcPr>
            <w:tcW w:type="dxa" w:w="2196"/>
          </w:tcPr>
          <w:p>
            <w:pPr>
              <w:spacing w:after="40"/>
            </w:pPr>
            <w:r>
              <w:rPr>
                <w:rFonts w:ascii="Arial" w:hAnsi="Arial"/>
                <w:b w:val="0"/>
                <w:color w:val="000000"/>
                <w:sz w:val="20"/>
              </w:rPr>
              <w:t>1,000+ supported</w:t>
            </w:r>
          </w:p>
        </w:tc>
        <w:tc>
          <w:tcPr>
            <w:tcW w:type="dxa" w:w="2196"/>
          </w:tcPr>
          <w:p>
            <w:pPr>
              <w:spacing w:after="40"/>
            </w:pPr>
            <w:r>
              <w:rPr>
                <w:rFonts w:ascii="Arial" w:hAnsi="Arial"/>
                <w:b w:val="0"/>
                <w:color w:val="000000"/>
                <w:sz w:val="20"/>
              </w:rPr>
              <w:t>Sufficient</w:t>
            </w:r>
          </w:p>
        </w:tc>
      </w:tr>
      <w:tr>
        <w:tc>
          <w:tcPr>
            <w:tcW w:type="dxa" w:w="2196"/>
          </w:tcPr>
          <w:p>
            <w:pPr>
              <w:spacing w:after="40"/>
            </w:pPr>
            <w:r>
              <w:rPr>
                <w:rFonts w:ascii="Arial" w:hAnsi="Arial"/>
                <w:b w:val="0"/>
                <w:color w:val="000000"/>
                <w:sz w:val="20"/>
              </w:rPr>
              <w:t>API requests per day</w:t>
            </w:r>
          </w:p>
        </w:tc>
        <w:tc>
          <w:tcPr>
            <w:tcW w:type="dxa" w:w="2196"/>
          </w:tcPr>
          <w:p>
            <w:pPr>
              <w:spacing w:after="40"/>
            </w:pPr>
            <w:r>
              <w:rPr>
                <w:rFonts w:ascii="Arial" w:hAnsi="Arial"/>
                <w:b w:val="0"/>
                <w:color w:val="000000"/>
                <w:sz w:val="20"/>
              </w:rPr>
              <w:t>~260,000</w:t>
            </w:r>
          </w:p>
        </w:tc>
        <w:tc>
          <w:tcPr>
            <w:tcW w:type="dxa" w:w="2196"/>
          </w:tcPr>
          <w:p>
            <w:pPr>
              <w:spacing w:after="40"/>
            </w:pPr>
            <w:r>
              <w:rPr>
                <w:rFonts w:ascii="Arial" w:hAnsi="Arial"/>
                <w:b w:val="0"/>
                <w:color w:val="000000"/>
                <w:sz w:val="20"/>
              </w:rPr>
              <w:t>Millions per second</w:t>
            </w:r>
          </w:p>
        </w:tc>
        <w:tc>
          <w:tcPr>
            <w:tcW w:type="dxa" w:w="2196"/>
          </w:tcPr>
          <w:p>
            <w:pPr>
              <w:spacing w:after="40"/>
            </w:pPr>
            <w:r>
              <w:rPr>
                <w:rFonts w:ascii="Arial" w:hAnsi="Arial"/>
                <w:b w:val="0"/>
                <w:color w:val="000000"/>
                <w:sz w:val="20"/>
              </w:rPr>
              <w:t>Well within</w:t>
            </w:r>
          </w:p>
        </w:tc>
      </w:tr>
      <w:tr>
        <w:tc>
          <w:tcPr>
            <w:tcW w:type="dxa" w:w="2196"/>
          </w:tcPr>
          <w:p>
            <w:pPr>
              <w:spacing w:after="40"/>
            </w:pPr>
            <w:r>
              <w:rPr>
                <w:rFonts w:ascii="Arial" w:hAnsi="Arial"/>
                <w:b w:val="0"/>
                <w:color w:val="000000"/>
                <w:sz w:val="20"/>
              </w:rPr>
              <w:t>API requests per month</w:t>
            </w:r>
          </w:p>
        </w:tc>
        <w:tc>
          <w:tcPr>
            <w:tcW w:type="dxa" w:w="2196"/>
          </w:tcPr>
          <w:p>
            <w:pPr>
              <w:spacing w:after="40"/>
            </w:pPr>
            <w:r>
              <w:rPr>
                <w:rFonts w:ascii="Arial" w:hAnsi="Arial"/>
                <w:b w:val="0"/>
                <w:color w:val="000000"/>
                <w:sz w:val="20"/>
              </w:rPr>
              <w:t>~8,000,000</w:t>
            </w:r>
          </w:p>
        </w:tc>
        <w:tc>
          <w:tcPr>
            <w:tcW w:type="dxa" w:w="2196"/>
          </w:tcPr>
          <w:p>
            <w:pPr>
              <w:spacing w:after="40"/>
            </w:pPr>
            <w:r>
              <w:rPr>
                <w:rFonts w:ascii="Arial" w:hAnsi="Arial"/>
                <w:b w:val="0"/>
                <w:color w:val="000000"/>
                <w:sz w:val="20"/>
              </w:rPr>
              <w:t>Unlimited via Lambda</w:t>
            </w:r>
          </w:p>
        </w:tc>
        <w:tc>
          <w:tcPr>
            <w:tcW w:type="dxa" w:w="2196"/>
          </w:tcPr>
          <w:p>
            <w:pPr>
              <w:spacing w:after="40"/>
            </w:pPr>
            <w:r>
              <w:rPr>
                <w:rFonts w:ascii="Arial" w:hAnsi="Arial"/>
                <w:b w:val="0"/>
                <w:color w:val="000000"/>
                <w:sz w:val="20"/>
              </w:rPr>
              <w:t>No limit</w:t>
            </w:r>
          </w:p>
        </w:tc>
      </w:tr>
      <w:tr>
        <w:tc>
          <w:tcPr>
            <w:tcW w:type="dxa" w:w="2196"/>
          </w:tcPr>
          <w:p>
            <w:pPr>
              <w:spacing w:after="40"/>
            </w:pPr>
            <w:r>
              <w:rPr>
                <w:rFonts w:ascii="Arial" w:hAnsi="Arial"/>
                <w:b w:val="0"/>
                <w:color w:val="000000"/>
                <w:sz w:val="20"/>
              </w:rPr>
              <w:t>S3 uploads stored</w:t>
            </w:r>
          </w:p>
        </w:tc>
        <w:tc>
          <w:tcPr>
            <w:tcW w:type="dxa" w:w="2196"/>
          </w:tcPr>
          <w:p>
            <w:pPr>
              <w:spacing w:after="40"/>
            </w:pPr>
            <w:r>
              <w:rPr>
                <w:rFonts w:ascii="Arial" w:hAnsi="Arial"/>
                <w:b w:val="0"/>
                <w:color w:val="000000"/>
                <w:sz w:val="20"/>
              </w:rPr>
              <w:t>~150 GB</w:t>
            </w:r>
          </w:p>
        </w:tc>
        <w:tc>
          <w:tcPr>
            <w:tcW w:type="dxa" w:w="2196"/>
          </w:tcPr>
          <w:p>
            <w:pPr>
              <w:spacing w:after="40"/>
            </w:pPr>
            <w:r>
              <w:rPr>
                <w:rFonts w:ascii="Arial" w:hAnsi="Arial"/>
                <w:b w:val="0"/>
                <w:color w:val="000000"/>
                <w:sz w:val="20"/>
              </w:rPr>
              <w:t>Unlimited S3 storage</w:t>
            </w:r>
          </w:p>
        </w:tc>
        <w:tc>
          <w:tcPr>
            <w:tcW w:type="dxa" w:w="2196"/>
          </w:tcPr>
          <w:p>
            <w:pPr>
              <w:spacing w:after="40"/>
            </w:pPr>
            <w:r>
              <w:rPr>
                <w:rFonts w:ascii="Arial" w:hAnsi="Arial"/>
                <w:b w:val="0"/>
                <w:color w:val="000000"/>
                <w:sz w:val="20"/>
              </w:rPr>
              <w:t>No limit</w:t>
            </w:r>
          </w:p>
        </w:tc>
      </w:tr>
      <w:tr>
        <w:tc>
          <w:tcPr>
            <w:tcW w:type="dxa" w:w="2196"/>
          </w:tcPr>
          <w:p>
            <w:pPr>
              <w:spacing w:after="40"/>
            </w:pPr>
            <w:r>
              <w:rPr>
                <w:rFonts w:ascii="Arial" w:hAnsi="Arial"/>
                <w:b w:val="0"/>
                <w:color w:val="000000"/>
                <w:sz w:val="20"/>
              </w:rPr>
              <w:t>DB connections at peak</w:t>
            </w:r>
          </w:p>
        </w:tc>
        <w:tc>
          <w:tcPr>
            <w:tcW w:type="dxa" w:w="2196"/>
          </w:tcPr>
          <w:p>
            <w:pPr>
              <w:spacing w:after="40"/>
            </w:pPr>
            <w:r>
              <w:rPr>
                <w:rFonts w:ascii="Arial" w:hAnsi="Arial"/>
                <w:b w:val="0"/>
                <w:color w:val="000000"/>
                <w:sz w:val="20"/>
              </w:rPr>
              <w:t>200 to 400</w:t>
            </w:r>
          </w:p>
        </w:tc>
        <w:tc>
          <w:tcPr>
            <w:tcW w:type="dxa" w:w="2196"/>
          </w:tcPr>
          <w:p>
            <w:pPr>
              <w:spacing w:after="40"/>
            </w:pPr>
            <w:r>
              <w:rPr>
                <w:rFonts w:ascii="Arial" w:hAnsi="Arial"/>
                <w:b w:val="0"/>
                <w:color w:val="000000"/>
                <w:sz w:val="20"/>
              </w:rPr>
              <w:t>536 pooled via RDS Proxy</w:t>
            </w:r>
          </w:p>
        </w:tc>
        <w:tc>
          <w:tcPr>
            <w:tcW w:type="dxa" w:w="2196"/>
          </w:tcPr>
          <w:p>
            <w:pPr>
              <w:spacing w:after="40"/>
            </w:pPr>
            <w:r>
              <w:rPr>
                <w:rFonts w:ascii="Arial" w:hAnsi="Arial"/>
                <w:b w:val="0"/>
                <w:color w:val="000000"/>
                <w:sz w:val="20"/>
              </w:rPr>
              <w:t>Sufficient</w:t>
            </w:r>
          </w:p>
        </w:tc>
      </w:tr>
      <w:tr>
        <w:tc>
          <w:tcPr>
            <w:tcW w:type="dxa" w:w="2196"/>
          </w:tcPr>
          <w:p>
            <w:pPr>
              <w:spacing w:after="40"/>
            </w:pPr>
            <w:r>
              <w:rPr>
                <w:rFonts w:ascii="Arial" w:hAnsi="Arial"/>
                <w:b w:val="0"/>
                <w:color w:val="000000"/>
                <w:sz w:val="20"/>
              </w:rPr>
              <w:t>Database RAM used at peak</w:t>
            </w:r>
          </w:p>
        </w:tc>
        <w:tc>
          <w:tcPr>
            <w:tcW w:type="dxa" w:w="2196"/>
          </w:tcPr>
          <w:p>
            <w:pPr>
              <w:spacing w:after="40"/>
            </w:pPr>
            <w:r>
              <w:rPr>
                <w:rFonts w:ascii="Arial" w:hAnsi="Arial"/>
                <w:b w:val="0"/>
                <w:color w:val="000000"/>
                <w:sz w:val="20"/>
              </w:rPr>
              <w:t>~4 to 6 GB</w:t>
            </w:r>
          </w:p>
        </w:tc>
        <w:tc>
          <w:tcPr>
            <w:tcW w:type="dxa" w:w="2196"/>
          </w:tcPr>
          <w:p>
            <w:pPr>
              <w:spacing w:after="40"/>
            </w:pPr>
            <w:r>
              <w:rPr>
                <w:rFonts w:ascii="Arial" w:hAnsi="Arial"/>
                <w:b w:val="0"/>
                <w:color w:val="000000"/>
                <w:sz w:val="20"/>
              </w:rPr>
              <w:t>16.4 GB available</w:t>
            </w:r>
          </w:p>
        </w:tc>
        <w:tc>
          <w:tcPr>
            <w:tcW w:type="dxa" w:w="2196"/>
          </w:tcPr>
          <w:p>
            <w:pPr>
              <w:spacing w:after="40"/>
            </w:pPr>
            <w:r>
              <w:rPr>
                <w:rFonts w:ascii="Arial" w:hAnsi="Arial"/>
                <w:b w:val="0"/>
                <w:color w:val="000000"/>
                <w:sz w:val="20"/>
              </w:rPr>
              <w:t>62% free</w:t>
            </w:r>
          </w:p>
        </w:tc>
      </w:tr>
      <w:tr>
        <w:tc>
          <w:tcPr>
            <w:tcW w:type="dxa" w:w="2196"/>
          </w:tcPr>
          <w:p>
            <w:pPr>
              <w:spacing w:after="40"/>
            </w:pPr>
            <w:r>
              <w:rPr>
                <w:rFonts w:ascii="Arial" w:hAnsi="Arial"/>
                <w:b w:val="0"/>
                <w:color w:val="000000"/>
                <w:sz w:val="20"/>
              </w:rPr>
              <w:t>CloudFront data per month</w:t>
            </w:r>
          </w:p>
        </w:tc>
        <w:tc>
          <w:tcPr>
            <w:tcW w:type="dxa" w:w="2196"/>
          </w:tcPr>
          <w:p>
            <w:pPr>
              <w:spacing w:after="40"/>
            </w:pPr>
            <w:r>
              <w:rPr>
                <w:rFonts w:ascii="Arial" w:hAnsi="Arial"/>
                <w:b w:val="0"/>
                <w:color w:val="000000"/>
                <w:sz w:val="20"/>
              </w:rPr>
              <w:t>~100 GB</w:t>
            </w:r>
          </w:p>
        </w:tc>
        <w:tc>
          <w:tcPr>
            <w:tcW w:type="dxa" w:w="2196"/>
          </w:tcPr>
          <w:p>
            <w:pPr>
              <w:spacing w:after="40"/>
            </w:pPr>
            <w:r>
              <w:rPr>
                <w:rFonts w:ascii="Arial" w:hAnsi="Arial"/>
                <w:b w:val="0"/>
                <w:color w:val="000000"/>
                <w:sz w:val="20"/>
              </w:rPr>
              <w:t>Petabytes globally</w:t>
            </w:r>
          </w:p>
        </w:tc>
        <w:tc>
          <w:tcPr>
            <w:tcW w:type="dxa" w:w="2196"/>
          </w:tcPr>
          <w:p>
            <w:pPr>
              <w:spacing w:after="40"/>
            </w:pPr>
            <w:r>
              <w:rPr>
                <w:rFonts w:ascii="Arial" w:hAnsi="Arial"/>
                <w:b w:val="0"/>
                <w:color w:val="000000"/>
                <w:sz w:val="20"/>
              </w:rPr>
              <w:t>No limit</w:t>
            </w:r>
          </w:p>
        </w:tc>
      </w:tr>
      <w:tr>
        <w:tc>
          <w:tcPr>
            <w:tcW w:type="dxa" w:w="2196"/>
          </w:tcPr>
          <w:p>
            <w:pPr>
              <w:spacing w:after="40"/>
            </w:pPr>
            <w:r>
              <w:rPr>
                <w:rFonts w:ascii="Arial" w:hAnsi="Arial"/>
                <w:b w:val="0"/>
                <w:color w:val="000000"/>
                <w:sz w:val="20"/>
              </w:rPr>
              <w:t>Redis cache hit rate</w:t>
            </w:r>
          </w:p>
        </w:tc>
        <w:tc>
          <w:tcPr>
            <w:tcW w:type="dxa" w:w="2196"/>
          </w:tcPr>
          <w:p>
            <w:pPr>
              <w:spacing w:after="40"/>
            </w:pPr>
            <w:r>
              <w:rPr>
                <w:rFonts w:ascii="Arial" w:hAnsi="Arial"/>
                <w:b w:val="0"/>
                <w:color w:val="000000"/>
                <w:sz w:val="20"/>
              </w:rPr>
              <w:t>~70 percent</w:t>
            </w:r>
          </w:p>
        </w:tc>
        <w:tc>
          <w:tcPr>
            <w:tcW w:type="dxa" w:w="2196"/>
          </w:tcPr>
          <w:p>
            <w:pPr>
              <w:spacing w:after="40"/>
            </w:pPr>
            <w:r>
              <w:rPr>
                <w:rFonts w:ascii="Arial" w:hAnsi="Arial"/>
                <w:b w:val="0"/>
                <w:color w:val="000000"/>
                <w:sz w:val="20"/>
              </w:rPr>
              <w:t>Reduces DB load by 70%</w:t>
            </w:r>
          </w:p>
        </w:tc>
        <w:tc>
          <w:tcPr>
            <w:tcW w:type="dxa" w:w="2196"/>
          </w:tcPr>
          <w:p>
            <w:pPr>
              <w:spacing w:after="40"/>
            </w:pPr>
            <w:r>
              <w:rPr>
                <w:rFonts w:ascii="Arial" w:hAnsi="Arial"/>
                <w:b w:val="0"/>
                <w:color w:val="000000"/>
                <w:sz w:val="20"/>
              </w:rPr>
              <w:t>Optimal</w:t>
            </w:r>
          </w:p>
        </w:tc>
      </w:tr>
    </w:tbl>
    <w:p/>
    <w:p>
      <w:pPr>
        <w:spacing w:before="200" w:after="80"/>
      </w:pPr>
      <w:r>
        <w:rPr>
          <w:rFonts w:ascii="Arial" w:hAnsi="Arial"/>
          <w:b/>
          <w:color w:val="000000"/>
          <w:sz w:val="24"/>
        </w:rPr>
        <w:t>4.2  Database Connection Capacity</w:t>
      </w:r>
    </w:p>
    <w:tbl>
      <w:tblPr>
        <w:tblStyle w:val="TableGrid"/>
        <w:tblW w:type="auto" w:w="0"/>
        <w:tblLayout w:type="fixed"/>
        <w:tblLook w:firstColumn="1" w:firstRow="1" w:lastColumn="0" w:lastRow="0" w:noHBand="0" w:noVBand="1" w:val="04A0"/>
      </w:tblPr>
      <w:tblGrid>
        <w:gridCol w:w="1757"/>
        <w:gridCol w:w="1757"/>
        <w:gridCol w:w="1757"/>
        <w:gridCol w:w="1757"/>
        <w:gridCol w:w="1757"/>
      </w:tblGrid>
      <w:tr>
        <w:tc>
          <w:tcPr>
            <w:tcW w:type="dxa" w:w="2160"/>
            <w:shd w:val="clear" w:color="auto" w:fill="D9D9D9"/>
          </w:tcPr>
          <w:p>
            <w:pPr>
              <w:spacing w:after="40"/>
            </w:pPr>
            <w:r>
              <w:rPr>
                <w:rFonts w:ascii="Arial" w:hAnsi="Arial"/>
                <w:b/>
                <w:color w:val="000000"/>
                <w:sz w:val="20"/>
              </w:rPr>
              <w:t>Instance Type</w:t>
            </w:r>
          </w:p>
        </w:tc>
        <w:tc>
          <w:tcPr>
            <w:tcW w:type="dxa" w:w="1296"/>
            <w:shd w:val="clear" w:color="auto" w:fill="D9D9D9"/>
          </w:tcPr>
          <w:p>
            <w:pPr>
              <w:spacing w:after="40"/>
            </w:pPr>
            <w:r>
              <w:rPr>
                <w:rFonts w:ascii="Arial" w:hAnsi="Arial"/>
                <w:b/>
                <w:color w:val="000000"/>
                <w:sz w:val="20"/>
              </w:rPr>
              <w:t>RAM</w:t>
            </w:r>
          </w:p>
        </w:tc>
        <w:tc>
          <w:tcPr>
            <w:tcW w:type="dxa" w:w="2160"/>
            <w:shd w:val="clear" w:color="auto" w:fill="D9D9D9"/>
          </w:tcPr>
          <w:p>
            <w:pPr>
              <w:spacing w:after="40"/>
            </w:pPr>
            <w:r>
              <w:rPr>
                <w:rFonts w:ascii="Arial" w:hAnsi="Arial"/>
                <w:b/>
                <w:color w:val="000000"/>
                <w:sz w:val="20"/>
              </w:rPr>
              <w:t>Max DB Connections</w:t>
            </w:r>
          </w:p>
        </w:tc>
        <w:tc>
          <w:tcPr>
            <w:tcW w:type="dxa" w:w="1872"/>
            <w:shd w:val="clear" w:color="auto" w:fill="D9D9D9"/>
          </w:tcPr>
          <w:p>
            <w:pPr>
              <w:spacing w:after="40"/>
            </w:pPr>
            <w:r>
              <w:rPr>
                <w:rFonts w:ascii="Arial" w:hAnsi="Arial"/>
                <w:b/>
                <w:color w:val="000000"/>
                <w:sz w:val="20"/>
              </w:rPr>
              <w:t>Proxy Pool (80%)</w:t>
            </w:r>
          </w:p>
        </w:tc>
        <w:tc>
          <w:tcPr>
            <w:tcW w:type="dxa" w:w="2160"/>
            <w:shd w:val="clear" w:color="auto" w:fill="D9D9D9"/>
          </w:tcPr>
          <w:p>
            <w:pPr>
              <w:spacing w:after="40"/>
            </w:pPr>
            <w:r>
              <w:rPr>
                <w:rFonts w:ascii="Arial" w:hAnsi="Arial"/>
                <w:b/>
                <w:color w:val="000000"/>
                <w:sz w:val="20"/>
              </w:rPr>
              <w:t>Suitability for 15K Students</w:t>
            </w:r>
          </w:p>
        </w:tc>
      </w:tr>
      <w:tr>
        <w:tc>
          <w:tcPr>
            <w:tcW w:type="dxa" w:w="1757"/>
          </w:tcPr>
          <w:p>
            <w:pPr>
              <w:spacing w:after="40"/>
            </w:pPr>
            <w:r>
              <w:rPr>
                <w:rFonts w:ascii="Arial" w:hAnsi="Arial"/>
                <w:b w:val="0"/>
                <w:color w:val="000000"/>
                <w:sz w:val="20"/>
              </w:rPr>
              <w:t>db.r6g.large (current)</w:t>
            </w:r>
          </w:p>
        </w:tc>
        <w:tc>
          <w:tcPr>
            <w:tcW w:type="dxa" w:w="1757"/>
          </w:tcPr>
          <w:p>
            <w:pPr>
              <w:spacing w:after="40"/>
            </w:pPr>
            <w:r>
              <w:rPr>
                <w:rFonts w:ascii="Arial" w:hAnsi="Arial"/>
                <w:b w:val="0"/>
                <w:color w:val="000000"/>
                <w:sz w:val="20"/>
              </w:rPr>
              <w:t>16.4 GB</w:t>
            </w:r>
          </w:p>
        </w:tc>
        <w:tc>
          <w:tcPr>
            <w:tcW w:type="dxa" w:w="1757"/>
          </w:tcPr>
          <w:p>
            <w:pPr>
              <w:spacing w:after="40"/>
            </w:pPr>
            <w:r>
              <w:rPr>
                <w:rFonts w:ascii="Arial" w:hAnsi="Arial"/>
                <w:b w:val="0"/>
                <w:color w:val="000000"/>
                <w:sz w:val="20"/>
              </w:rPr>
              <w:t>670 connections</w:t>
            </w:r>
          </w:p>
        </w:tc>
        <w:tc>
          <w:tcPr>
            <w:tcW w:type="dxa" w:w="1757"/>
          </w:tcPr>
          <w:p>
            <w:pPr>
              <w:spacing w:after="40"/>
            </w:pPr>
            <w:r>
              <w:rPr>
                <w:rFonts w:ascii="Arial" w:hAnsi="Arial"/>
                <w:b w:val="0"/>
                <w:color w:val="000000"/>
                <w:sz w:val="20"/>
              </w:rPr>
              <w:t>536 connections</w:t>
            </w:r>
          </w:p>
        </w:tc>
        <w:tc>
          <w:tcPr>
            <w:tcW w:type="dxa" w:w="1757"/>
          </w:tcPr>
          <w:p>
            <w:pPr>
              <w:spacing w:after="40"/>
            </w:pPr>
            <w:r>
              <w:rPr>
                <w:rFonts w:ascii="Arial" w:hAnsi="Arial"/>
                <w:b w:val="0"/>
                <w:color w:val="000000"/>
                <w:sz w:val="20"/>
              </w:rPr>
              <w:t>Optimal - strong headroom</w:t>
            </w:r>
          </w:p>
        </w:tc>
      </w:tr>
    </w:tbl>
    <w:p/>
    <w:p>
      <w:pPr>
        <w:spacing w:before="200" w:after="80"/>
      </w:pPr>
      <w:r>
        <w:rPr>
          <w:rFonts w:ascii="Arial" w:hAnsi="Arial"/>
          <w:b/>
          <w:color w:val="000000"/>
          <w:sz w:val="24"/>
        </w:rPr>
        <w:t>4.3  Redis Cache Performance</w:t>
      </w:r>
    </w:p>
    <w:tbl>
      <w:tblPr>
        <w:tblStyle w:val="TableGrid"/>
        <w:tblW w:type="auto" w:w="0"/>
        <w:tblLayout w:type="fixed"/>
        <w:tblLook w:firstColumn="1" w:firstRow="1" w:lastColumn="0" w:lastRow="0" w:noHBand="0" w:noVBand="1" w:val="04A0"/>
      </w:tblPr>
      <w:tblGrid>
        <w:gridCol w:w="2196"/>
        <w:gridCol w:w="2196"/>
        <w:gridCol w:w="2196"/>
        <w:gridCol w:w="2196"/>
      </w:tblGrid>
      <w:tr>
        <w:tc>
          <w:tcPr>
            <w:tcW w:type="dxa" w:w="2880"/>
            <w:shd w:val="clear" w:color="auto" w:fill="D9D9D9"/>
          </w:tcPr>
          <w:p>
            <w:pPr>
              <w:spacing w:after="40"/>
            </w:pPr>
            <w:r>
              <w:rPr>
                <w:rFonts w:ascii="Arial" w:hAnsi="Arial"/>
                <w:b/>
                <w:color w:val="000000"/>
                <w:sz w:val="20"/>
              </w:rPr>
              <w:t>Cached Data Type</w:t>
            </w:r>
          </w:p>
        </w:tc>
        <w:tc>
          <w:tcPr>
            <w:tcW w:type="dxa" w:w="2016"/>
            <w:shd w:val="clear" w:color="auto" w:fill="D9D9D9"/>
          </w:tcPr>
          <w:p>
            <w:pPr>
              <w:spacing w:after="40"/>
            </w:pPr>
            <w:r>
              <w:rPr>
                <w:rFonts w:ascii="Arial" w:hAnsi="Arial"/>
                <w:b/>
                <w:color w:val="000000"/>
                <w:sz w:val="20"/>
              </w:rPr>
              <w:t>Cache Retention</w:t>
            </w:r>
          </w:p>
        </w:tc>
        <w:tc>
          <w:tcPr>
            <w:tcW w:type="dxa" w:w="2160"/>
            <w:shd w:val="clear" w:color="auto" w:fill="D9D9D9"/>
          </w:tcPr>
          <w:p>
            <w:pPr>
              <w:spacing w:after="40"/>
            </w:pPr>
            <w:r>
              <w:rPr>
                <w:rFonts w:ascii="Arial" w:hAnsi="Arial"/>
                <w:b/>
                <w:color w:val="000000"/>
                <w:sz w:val="20"/>
              </w:rPr>
              <w:t>DB Queries Saved</w:t>
            </w:r>
          </w:p>
        </w:tc>
        <w:tc>
          <w:tcPr>
            <w:tcW w:type="dxa" w:w="2592"/>
            <w:shd w:val="clear" w:color="auto" w:fill="D9D9D9"/>
          </w:tcPr>
          <w:p>
            <w:pPr>
              <w:spacing w:after="40"/>
            </w:pPr>
            <w:r>
              <w:rPr>
                <w:rFonts w:ascii="Arial" w:hAnsi="Arial"/>
                <w:b/>
                <w:color w:val="000000"/>
                <w:sz w:val="20"/>
              </w:rPr>
              <w:t>Benefit</w:t>
            </w:r>
          </w:p>
        </w:tc>
      </w:tr>
      <w:tr>
        <w:tc>
          <w:tcPr>
            <w:tcW w:type="dxa" w:w="2196"/>
          </w:tcPr>
          <w:p>
            <w:pPr>
              <w:spacing w:after="40"/>
            </w:pPr>
            <w:r>
              <w:rPr>
                <w:rFonts w:ascii="Arial" w:hAnsi="Arial"/>
                <w:b w:val="0"/>
                <w:color w:val="000000"/>
                <w:sz w:val="20"/>
              </w:rPr>
              <w:t>Student dashboard profile</w:t>
            </w:r>
          </w:p>
        </w:tc>
        <w:tc>
          <w:tcPr>
            <w:tcW w:type="dxa" w:w="2196"/>
          </w:tcPr>
          <w:p>
            <w:pPr>
              <w:spacing w:after="40"/>
            </w:pPr>
            <w:r>
              <w:rPr>
                <w:rFonts w:ascii="Arial" w:hAnsi="Arial"/>
                <w:b w:val="0"/>
                <w:color w:val="000000"/>
                <w:sz w:val="20"/>
              </w:rPr>
              <w:t>5 minutes</w:t>
            </w:r>
          </w:p>
        </w:tc>
        <w:tc>
          <w:tcPr>
            <w:tcW w:type="dxa" w:w="2196"/>
          </w:tcPr>
          <w:p>
            <w:pPr>
              <w:spacing w:after="40"/>
            </w:pPr>
            <w:r>
              <w:rPr>
                <w:rFonts w:ascii="Arial" w:hAnsi="Arial"/>
                <w:b w:val="0"/>
                <w:color w:val="000000"/>
                <w:sz w:val="20"/>
              </w:rPr>
              <w:t>~70 percent</w:t>
            </w:r>
          </w:p>
        </w:tc>
        <w:tc>
          <w:tcPr>
            <w:tcW w:type="dxa" w:w="2196"/>
          </w:tcPr>
          <w:p>
            <w:pPr>
              <w:spacing w:after="40"/>
            </w:pPr>
            <w:r>
              <w:rPr>
                <w:rFonts w:ascii="Arial" w:hAnsi="Arial"/>
                <w:b w:val="0"/>
                <w:color w:val="000000"/>
                <w:sz w:val="20"/>
              </w:rPr>
              <w:t>Fast page load for all students</w:t>
            </w:r>
          </w:p>
        </w:tc>
      </w:tr>
      <w:tr>
        <w:tc>
          <w:tcPr>
            <w:tcW w:type="dxa" w:w="2196"/>
          </w:tcPr>
          <w:p>
            <w:pPr>
              <w:spacing w:after="40"/>
            </w:pPr>
            <w:r>
              <w:rPr>
                <w:rFonts w:ascii="Arial" w:hAnsi="Arial"/>
                <w:b w:val="0"/>
                <w:color w:val="000000"/>
                <w:sz w:val="20"/>
              </w:rPr>
              <w:t>Department leaderboard</w:t>
            </w:r>
          </w:p>
        </w:tc>
        <w:tc>
          <w:tcPr>
            <w:tcW w:type="dxa" w:w="2196"/>
          </w:tcPr>
          <w:p>
            <w:pPr>
              <w:spacing w:after="40"/>
            </w:pPr>
            <w:r>
              <w:rPr>
                <w:rFonts w:ascii="Arial" w:hAnsi="Arial"/>
                <w:b w:val="0"/>
                <w:color w:val="000000"/>
                <w:sz w:val="20"/>
              </w:rPr>
              <w:t>10 minutes</w:t>
            </w:r>
          </w:p>
        </w:tc>
        <w:tc>
          <w:tcPr>
            <w:tcW w:type="dxa" w:w="2196"/>
          </w:tcPr>
          <w:p>
            <w:pPr>
              <w:spacing w:after="40"/>
            </w:pPr>
            <w:r>
              <w:rPr>
                <w:rFonts w:ascii="Arial" w:hAnsi="Arial"/>
                <w:b w:val="0"/>
                <w:color w:val="000000"/>
                <w:sz w:val="20"/>
              </w:rPr>
              <w:t>~80 percent</w:t>
            </w:r>
          </w:p>
        </w:tc>
        <w:tc>
          <w:tcPr>
            <w:tcW w:type="dxa" w:w="2196"/>
          </w:tcPr>
          <w:p>
            <w:pPr>
              <w:spacing w:after="40"/>
            </w:pPr>
            <w:r>
              <w:rPr>
                <w:rFonts w:ascii="Arial" w:hAnsi="Arial"/>
                <w:b w:val="0"/>
                <w:color w:val="000000"/>
                <w:sz w:val="20"/>
              </w:rPr>
              <w:t>Instant ranking display</w:t>
            </w:r>
          </w:p>
        </w:tc>
      </w:tr>
      <w:tr>
        <w:tc>
          <w:tcPr>
            <w:tcW w:type="dxa" w:w="2196"/>
          </w:tcPr>
          <w:p>
            <w:pPr>
              <w:spacing w:after="40"/>
            </w:pPr>
            <w:r>
              <w:rPr>
                <w:rFonts w:ascii="Arial" w:hAnsi="Arial"/>
                <w:b w:val="0"/>
                <w:color w:val="000000"/>
                <w:sz w:val="20"/>
              </w:rPr>
              <w:t>Employability score</w:t>
            </w:r>
          </w:p>
        </w:tc>
        <w:tc>
          <w:tcPr>
            <w:tcW w:type="dxa" w:w="2196"/>
          </w:tcPr>
          <w:p>
            <w:pPr>
              <w:spacing w:after="40"/>
            </w:pPr>
            <w:r>
              <w:rPr>
                <w:rFonts w:ascii="Arial" w:hAnsi="Arial"/>
                <w:b w:val="0"/>
                <w:color w:val="000000"/>
                <w:sz w:val="20"/>
              </w:rPr>
              <w:t>15 minutes</w:t>
            </w:r>
          </w:p>
        </w:tc>
        <w:tc>
          <w:tcPr>
            <w:tcW w:type="dxa" w:w="2196"/>
          </w:tcPr>
          <w:p>
            <w:pPr>
              <w:spacing w:after="40"/>
            </w:pPr>
            <w:r>
              <w:rPr>
                <w:rFonts w:ascii="Arial" w:hAnsi="Arial"/>
                <w:b w:val="0"/>
                <w:color w:val="000000"/>
                <w:sz w:val="20"/>
              </w:rPr>
              <w:t>~65 percent</w:t>
            </w:r>
          </w:p>
        </w:tc>
        <w:tc>
          <w:tcPr>
            <w:tcW w:type="dxa" w:w="2196"/>
          </w:tcPr>
          <w:p>
            <w:pPr>
              <w:spacing w:after="40"/>
            </w:pPr>
            <w:r>
              <w:rPr>
                <w:rFonts w:ascii="Arial" w:hAnsi="Arial"/>
                <w:b w:val="0"/>
                <w:color w:val="000000"/>
                <w:sz w:val="20"/>
              </w:rPr>
              <w:t>No repeated computation</w:t>
            </w:r>
          </w:p>
        </w:tc>
      </w:tr>
      <w:tr>
        <w:tc>
          <w:tcPr>
            <w:tcW w:type="dxa" w:w="2196"/>
          </w:tcPr>
          <w:p>
            <w:pPr>
              <w:spacing w:after="40"/>
            </w:pPr>
            <w:r>
              <w:rPr>
                <w:rFonts w:ascii="Arial" w:hAnsi="Arial"/>
                <w:b w:val="0"/>
                <w:color w:val="000000"/>
                <w:sz w:val="20"/>
              </w:rPr>
              <w:t>Faculty mentor list</w:t>
            </w:r>
          </w:p>
        </w:tc>
        <w:tc>
          <w:tcPr>
            <w:tcW w:type="dxa" w:w="2196"/>
          </w:tcPr>
          <w:p>
            <w:pPr>
              <w:spacing w:after="40"/>
            </w:pPr>
            <w:r>
              <w:rPr>
                <w:rFonts w:ascii="Arial" w:hAnsi="Arial"/>
                <w:b w:val="0"/>
                <w:color w:val="000000"/>
                <w:sz w:val="20"/>
              </w:rPr>
              <w:t>30 minutes</w:t>
            </w:r>
          </w:p>
        </w:tc>
        <w:tc>
          <w:tcPr>
            <w:tcW w:type="dxa" w:w="2196"/>
          </w:tcPr>
          <w:p>
            <w:pPr>
              <w:spacing w:after="40"/>
            </w:pPr>
            <w:r>
              <w:rPr>
                <w:rFonts w:ascii="Arial" w:hAnsi="Arial"/>
                <w:b w:val="0"/>
                <w:color w:val="000000"/>
                <w:sz w:val="20"/>
              </w:rPr>
              <w:t>~90 percent</w:t>
            </w:r>
          </w:p>
        </w:tc>
        <w:tc>
          <w:tcPr>
            <w:tcW w:type="dxa" w:w="2196"/>
          </w:tcPr>
          <w:p>
            <w:pPr>
              <w:spacing w:after="40"/>
            </w:pPr>
            <w:r>
              <w:rPr>
                <w:rFonts w:ascii="Arial" w:hAnsi="Arial"/>
                <w:b w:val="0"/>
                <w:color w:val="000000"/>
                <w:sz w:val="20"/>
              </w:rPr>
              <w:t>Near-instant response</w:t>
            </w:r>
          </w:p>
        </w:tc>
      </w:tr>
      <w:tr>
        <w:tc>
          <w:tcPr>
            <w:tcW w:type="dxa" w:w="2196"/>
          </w:tcPr>
          <w:p>
            <w:pPr>
              <w:spacing w:after="40"/>
            </w:pPr>
            <w:r>
              <w:rPr>
                <w:rFonts w:ascii="Arial" w:hAnsi="Arial"/>
                <w:b w:val="0"/>
                <w:color w:val="000000"/>
                <w:sz w:val="20"/>
              </w:rPr>
              <w:t>Coding profile statistics</w:t>
            </w:r>
          </w:p>
        </w:tc>
        <w:tc>
          <w:tcPr>
            <w:tcW w:type="dxa" w:w="2196"/>
          </w:tcPr>
          <w:p>
            <w:pPr>
              <w:spacing w:after="40"/>
            </w:pPr>
            <w:r>
              <w:rPr>
                <w:rFonts w:ascii="Arial" w:hAnsi="Arial"/>
                <w:b w:val="0"/>
                <w:color w:val="000000"/>
                <w:sz w:val="20"/>
              </w:rPr>
              <w:t>60 minutes</w:t>
            </w:r>
          </w:p>
        </w:tc>
        <w:tc>
          <w:tcPr>
            <w:tcW w:type="dxa" w:w="2196"/>
          </w:tcPr>
          <w:p>
            <w:pPr>
              <w:spacing w:after="40"/>
            </w:pPr>
            <w:r>
              <w:rPr>
                <w:rFonts w:ascii="Arial" w:hAnsi="Arial"/>
                <w:b w:val="0"/>
                <w:color w:val="000000"/>
                <w:sz w:val="20"/>
              </w:rPr>
              <w:t>~85 percent</w:t>
            </w:r>
          </w:p>
        </w:tc>
        <w:tc>
          <w:tcPr>
            <w:tcW w:type="dxa" w:w="2196"/>
          </w:tcPr>
          <w:p>
            <w:pPr>
              <w:spacing w:after="40"/>
            </w:pPr>
            <w:r>
              <w:rPr>
                <w:rFonts w:ascii="Arial" w:hAnsi="Arial"/>
                <w:b w:val="0"/>
                <w:color w:val="000000"/>
                <w:sz w:val="20"/>
              </w:rPr>
              <w:t>Avoids repeated external API calls</w:t>
            </w:r>
          </w:p>
        </w:tc>
      </w:tr>
    </w:tbl>
    <w:p/>
    <w:p>
      <w:r>
        <w:br w:type="page"/>
      </w:r>
    </w:p>
    <w:p>
      <w:pPr>
        <w:spacing w:before="320" w:after="80"/>
      </w:pPr>
      <w:r>
        <w:rPr>
          <w:rFonts w:ascii="Arial" w:hAnsi="Arial"/>
          <w:b/>
          <w:color w:val="000000"/>
          <w:sz w:val="28"/>
        </w:rPr>
        <w:t>5.  Monthly Cost Breakdown — Current Production Infrastructure</w:t>
      </w:r>
    </w:p>
    <w:p>
      <w:pPr>
        <w:spacing w:after="80"/>
      </w:pPr>
      <w:r>
        <w:rPr>
          <w:rFonts w:ascii="Arial" w:hAnsi="Arial"/>
          <w:b w:val="0"/>
          <w:color w:val="000000"/>
          <w:sz w:val="18"/>
        </w:rPr>
        <w:t>_________________________________________________________________________________________________</w:t>
      </w:r>
    </w:p>
    <w:p>
      <w:pPr>
        <w:spacing w:after="120"/>
      </w:pPr>
      <w:r>
        <w:rPr>
          <w:rFonts w:ascii="Arial" w:hAnsi="Arial"/>
          <w:b w:val="0"/>
          <w:color w:val="000000"/>
          <w:sz w:val="24"/>
        </w:rPr>
        <w:t>The costs below represent the current monthly AWS charges for the Advitiyans platform running in the ap-south-1 (Mumbai) region. All figures use AWS On-Demand pricing as of August 2026. Exchange rate: 1 USD = Rs. 84.</w:t>
      </w:r>
    </w:p>
    <w:tbl>
      <w:tblPr>
        <w:tblStyle w:val="TableGrid"/>
        <w:tblW w:type="auto" w:w="0"/>
        <w:tblLayout w:type="fixed"/>
        <w:tblLook w:firstColumn="1" w:firstRow="1" w:lastColumn="0" w:lastRow="0" w:noHBand="0" w:noVBand="1" w:val="04A0"/>
      </w:tblPr>
      <w:tblGrid>
        <w:gridCol w:w="1255"/>
        <w:gridCol w:w="1255"/>
        <w:gridCol w:w="1255"/>
        <w:gridCol w:w="1255"/>
        <w:gridCol w:w="1255"/>
        <w:gridCol w:w="1255"/>
        <w:gridCol w:w="1255"/>
      </w:tblGrid>
      <w:tr>
        <w:tc>
          <w:tcPr>
            <w:tcW w:type="dxa" w:w="432"/>
            <w:shd w:val="clear" w:color="auto" w:fill="D9D9D9"/>
          </w:tcPr>
          <w:p>
            <w:pPr>
              <w:spacing w:after="40"/>
            </w:pPr>
            <w:r>
              <w:rPr>
                <w:rFonts w:ascii="Arial" w:hAnsi="Arial"/>
                <w:b/>
                <w:color w:val="000000"/>
                <w:sz w:val="20"/>
              </w:rPr>
              <w:t>No.</w:t>
            </w:r>
          </w:p>
        </w:tc>
        <w:tc>
          <w:tcPr>
            <w:tcW w:type="dxa" w:w="2160"/>
            <w:shd w:val="clear" w:color="auto" w:fill="D9D9D9"/>
          </w:tcPr>
          <w:p>
            <w:pPr>
              <w:spacing w:after="40"/>
            </w:pPr>
            <w:r>
              <w:rPr>
                <w:rFonts w:ascii="Arial" w:hAnsi="Arial"/>
                <w:b/>
                <w:color w:val="000000"/>
                <w:sz w:val="20"/>
              </w:rPr>
              <w:t>AWS Service</w:t>
            </w:r>
          </w:p>
        </w:tc>
        <w:tc>
          <w:tcPr>
            <w:tcW w:type="dxa" w:w="2736"/>
            <w:shd w:val="clear" w:color="auto" w:fill="D9D9D9"/>
          </w:tcPr>
          <w:p>
            <w:pPr>
              <w:spacing w:after="40"/>
            </w:pPr>
            <w:r>
              <w:rPr>
                <w:rFonts w:ascii="Arial" w:hAnsi="Arial"/>
                <w:b/>
                <w:color w:val="000000"/>
                <w:sz w:val="20"/>
              </w:rPr>
              <w:t>Current Specification</w:t>
            </w:r>
          </w:p>
        </w:tc>
        <w:tc>
          <w:tcPr>
            <w:tcW w:type="dxa" w:w="1224"/>
            <w:shd w:val="clear" w:color="auto" w:fill="D9D9D9"/>
          </w:tcPr>
          <w:p>
            <w:pPr>
              <w:spacing w:after="40"/>
            </w:pPr>
            <w:r>
              <w:rPr>
                <w:rFonts w:ascii="Arial" w:hAnsi="Arial"/>
                <w:b/>
                <w:color w:val="000000"/>
                <w:sz w:val="20"/>
              </w:rPr>
              <w:t>Unit Rate</w:t>
            </w:r>
          </w:p>
        </w:tc>
        <w:tc>
          <w:tcPr>
            <w:tcW w:type="dxa" w:w="1080"/>
            <w:shd w:val="clear" w:color="auto" w:fill="D9D9D9"/>
          </w:tcPr>
          <w:p>
            <w:pPr>
              <w:spacing w:after="40"/>
            </w:pPr>
            <w:r>
              <w:rPr>
                <w:rFonts w:ascii="Arial" w:hAnsi="Arial"/>
                <w:b/>
                <w:color w:val="000000"/>
                <w:sz w:val="20"/>
              </w:rPr>
              <w:t>Monthly (USD)</w:t>
            </w:r>
          </w:p>
        </w:tc>
        <w:tc>
          <w:tcPr>
            <w:tcW w:type="dxa" w:w="1080"/>
            <w:shd w:val="clear" w:color="auto" w:fill="D9D9D9"/>
          </w:tcPr>
          <w:p>
            <w:pPr>
              <w:spacing w:after="40"/>
            </w:pPr>
            <w:r>
              <w:rPr>
                <w:rFonts w:ascii="Arial" w:hAnsi="Arial"/>
                <w:b/>
                <w:color w:val="000000"/>
                <w:sz w:val="20"/>
              </w:rPr>
              <w:t>Monthly (INR)</w:t>
            </w:r>
          </w:p>
        </w:tc>
        <w:tc>
          <w:tcPr>
            <w:tcW w:type="dxa" w:w="1224"/>
            <w:shd w:val="clear" w:color="auto" w:fill="D9D9D9"/>
          </w:tcPr>
          <w:p>
            <w:pPr>
              <w:spacing w:after="40"/>
            </w:pPr>
            <w:r>
              <w:rPr>
                <w:rFonts w:ascii="Arial" w:hAnsi="Arial"/>
                <w:b/>
                <w:color w:val="000000"/>
                <w:sz w:val="20"/>
              </w:rPr>
              <w:t>Annual (INR)</w:t>
            </w:r>
          </w:p>
        </w:tc>
      </w:tr>
      <w:tr>
        <w:tc>
          <w:tcPr>
            <w:tcW w:type="dxa" w:w="1255"/>
          </w:tcPr>
          <w:p>
            <w:pPr>
              <w:spacing w:after="40"/>
            </w:pPr>
            <w:r>
              <w:rPr>
                <w:rFonts w:ascii="Arial" w:hAnsi="Arial"/>
                <w:b w:val="0"/>
                <w:color w:val="000000"/>
                <w:sz w:val="20"/>
              </w:rPr>
              <w:t>1</w:t>
            </w:r>
          </w:p>
        </w:tc>
        <w:tc>
          <w:tcPr>
            <w:tcW w:type="dxa" w:w="1255"/>
          </w:tcPr>
          <w:p>
            <w:pPr>
              <w:spacing w:after="40"/>
            </w:pPr>
            <w:r>
              <w:rPr>
                <w:rFonts w:ascii="Arial" w:hAnsi="Arial"/>
                <w:b w:val="0"/>
                <w:color w:val="000000"/>
                <w:sz w:val="20"/>
              </w:rPr>
              <w:t>RDS PostgreSQL</w:t>
            </w:r>
          </w:p>
        </w:tc>
        <w:tc>
          <w:tcPr>
            <w:tcW w:type="dxa" w:w="1255"/>
          </w:tcPr>
          <w:p>
            <w:pPr>
              <w:spacing w:after="40"/>
            </w:pPr>
            <w:r>
              <w:rPr>
                <w:rFonts w:ascii="Arial" w:hAnsi="Arial"/>
                <w:b w:val="0"/>
                <w:color w:val="000000"/>
                <w:sz w:val="20"/>
              </w:rPr>
              <w:t>db.r6g.large, Multi-AZ, 730 hrs</w:t>
            </w:r>
          </w:p>
        </w:tc>
        <w:tc>
          <w:tcPr>
            <w:tcW w:type="dxa" w:w="1255"/>
          </w:tcPr>
          <w:p>
            <w:pPr>
              <w:spacing w:after="40"/>
            </w:pPr>
            <w:r>
              <w:rPr>
                <w:rFonts w:ascii="Arial" w:hAnsi="Arial"/>
                <w:b w:val="0"/>
                <w:color w:val="000000"/>
                <w:sz w:val="20"/>
              </w:rPr>
              <w:t>$0.48/hr</w:t>
            </w:r>
          </w:p>
        </w:tc>
        <w:tc>
          <w:tcPr>
            <w:tcW w:type="dxa" w:w="1255"/>
          </w:tcPr>
          <w:p>
            <w:pPr>
              <w:spacing w:after="40"/>
            </w:pPr>
            <w:r>
              <w:rPr>
                <w:rFonts w:ascii="Arial" w:hAnsi="Arial"/>
                <w:b w:val="0"/>
                <w:color w:val="000000"/>
                <w:sz w:val="20"/>
              </w:rPr>
              <w:t>$350.40</w:t>
            </w:r>
          </w:p>
        </w:tc>
        <w:tc>
          <w:tcPr>
            <w:tcW w:type="dxa" w:w="1255"/>
          </w:tcPr>
          <w:p>
            <w:pPr>
              <w:spacing w:after="40"/>
            </w:pPr>
            <w:r>
              <w:rPr>
                <w:rFonts w:ascii="Arial" w:hAnsi="Arial"/>
                <w:b w:val="0"/>
                <w:color w:val="000000"/>
                <w:sz w:val="20"/>
              </w:rPr>
              <w:t>Rs. 29,434</w:t>
            </w:r>
          </w:p>
        </w:tc>
        <w:tc>
          <w:tcPr>
            <w:tcW w:type="dxa" w:w="1255"/>
          </w:tcPr>
          <w:p>
            <w:pPr>
              <w:spacing w:after="40"/>
            </w:pPr>
            <w:r>
              <w:rPr>
                <w:rFonts w:ascii="Arial" w:hAnsi="Arial"/>
                <w:b w:val="0"/>
                <w:color w:val="000000"/>
                <w:sz w:val="20"/>
              </w:rPr>
              <w:t>Rs. 3,53,220</w:t>
            </w:r>
          </w:p>
        </w:tc>
      </w:tr>
      <w:tr>
        <w:tc>
          <w:tcPr>
            <w:tcW w:type="dxa" w:w="1255"/>
          </w:tcPr>
          <w:p>
            <w:pPr>
              <w:spacing w:after="40"/>
            </w:pPr>
            <w:r>
              <w:rPr>
                <w:rFonts w:ascii="Arial" w:hAnsi="Arial"/>
                <w:b w:val="0"/>
                <w:color w:val="000000"/>
                <w:sz w:val="20"/>
              </w:rPr>
              <w:t>2</w:t>
            </w:r>
          </w:p>
        </w:tc>
        <w:tc>
          <w:tcPr>
            <w:tcW w:type="dxa" w:w="1255"/>
          </w:tcPr>
          <w:p>
            <w:pPr>
              <w:spacing w:after="40"/>
            </w:pPr>
            <w:r>
              <w:rPr>
                <w:rFonts w:ascii="Arial" w:hAnsi="Arial"/>
                <w:b w:val="0"/>
                <w:color w:val="000000"/>
                <w:sz w:val="20"/>
              </w:rPr>
              <w:t>RDS Storage</w:t>
            </w:r>
          </w:p>
        </w:tc>
        <w:tc>
          <w:tcPr>
            <w:tcW w:type="dxa" w:w="1255"/>
          </w:tcPr>
          <w:p>
            <w:pPr>
              <w:spacing w:after="40"/>
            </w:pPr>
            <w:r>
              <w:rPr>
                <w:rFonts w:ascii="Arial" w:hAnsi="Arial"/>
                <w:b w:val="0"/>
                <w:color w:val="000000"/>
                <w:sz w:val="20"/>
              </w:rPr>
              <w:t>100 GB gp3 SSD, Multi-AZ mirrored</w:t>
            </w:r>
          </w:p>
        </w:tc>
        <w:tc>
          <w:tcPr>
            <w:tcW w:type="dxa" w:w="1255"/>
          </w:tcPr>
          <w:p>
            <w:pPr>
              <w:spacing w:after="40"/>
            </w:pPr>
            <w:r>
              <w:rPr>
                <w:rFonts w:ascii="Arial" w:hAnsi="Arial"/>
                <w:b w:val="0"/>
                <w:color w:val="000000"/>
                <w:sz w:val="20"/>
              </w:rPr>
              <w:t>$0.115/GB x2</w:t>
            </w:r>
          </w:p>
        </w:tc>
        <w:tc>
          <w:tcPr>
            <w:tcW w:type="dxa" w:w="1255"/>
          </w:tcPr>
          <w:p>
            <w:pPr>
              <w:spacing w:after="40"/>
            </w:pPr>
            <w:r>
              <w:rPr>
                <w:rFonts w:ascii="Arial" w:hAnsi="Arial"/>
                <w:b w:val="0"/>
                <w:color w:val="000000"/>
                <w:sz w:val="20"/>
              </w:rPr>
              <w:t>$23.00</w:t>
            </w:r>
          </w:p>
        </w:tc>
        <w:tc>
          <w:tcPr>
            <w:tcW w:type="dxa" w:w="1255"/>
          </w:tcPr>
          <w:p>
            <w:pPr>
              <w:spacing w:after="40"/>
            </w:pPr>
            <w:r>
              <w:rPr>
                <w:rFonts w:ascii="Arial" w:hAnsi="Arial"/>
                <w:b w:val="0"/>
                <w:color w:val="000000"/>
                <w:sz w:val="20"/>
              </w:rPr>
              <w:t>Rs. 1,932</w:t>
            </w:r>
          </w:p>
        </w:tc>
        <w:tc>
          <w:tcPr>
            <w:tcW w:type="dxa" w:w="1255"/>
          </w:tcPr>
          <w:p>
            <w:pPr>
              <w:spacing w:after="40"/>
            </w:pPr>
            <w:r>
              <w:rPr>
                <w:rFonts w:ascii="Arial" w:hAnsi="Arial"/>
                <w:b w:val="0"/>
                <w:color w:val="000000"/>
                <w:sz w:val="20"/>
              </w:rPr>
              <w:t>Rs. 23,184</w:t>
            </w:r>
          </w:p>
        </w:tc>
      </w:tr>
      <w:tr>
        <w:tc>
          <w:tcPr>
            <w:tcW w:type="dxa" w:w="1255"/>
          </w:tcPr>
          <w:p>
            <w:pPr>
              <w:spacing w:after="40"/>
            </w:pPr>
            <w:r>
              <w:rPr>
                <w:rFonts w:ascii="Arial" w:hAnsi="Arial"/>
                <w:b w:val="0"/>
                <w:color w:val="000000"/>
                <w:sz w:val="20"/>
              </w:rPr>
              <w:t>3</w:t>
            </w:r>
          </w:p>
        </w:tc>
        <w:tc>
          <w:tcPr>
            <w:tcW w:type="dxa" w:w="1255"/>
          </w:tcPr>
          <w:p>
            <w:pPr>
              <w:spacing w:after="40"/>
            </w:pPr>
            <w:r>
              <w:rPr>
                <w:rFonts w:ascii="Arial" w:hAnsi="Arial"/>
                <w:b w:val="0"/>
                <w:color w:val="000000"/>
                <w:sz w:val="20"/>
              </w:rPr>
              <w:t>RDS Automated Backups</w:t>
            </w:r>
          </w:p>
        </w:tc>
        <w:tc>
          <w:tcPr>
            <w:tcW w:type="dxa" w:w="1255"/>
          </w:tcPr>
          <w:p>
            <w:pPr>
              <w:spacing w:after="40"/>
            </w:pPr>
            <w:r>
              <w:rPr>
                <w:rFonts w:ascii="Arial" w:hAnsi="Arial"/>
                <w:b w:val="0"/>
                <w:color w:val="000000"/>
                <w:sz w:val="20"/>
              </w:rPr>
              <w:t>7-day retention, up to 100 GB</w:t>
            </w:r>
          </w:p>
        </w:tc>
        <w:tc>
          <w:tcPr>
            <w:tcW w:type="dxa" w:w="1255"/>
          </w:tcPr>
          <w:p>
            <w:pPr>
              <w:spacing w:after="40"/>
            </w:pPr>
            <w:r>
              <w:rPr>
                <w:rFonts w:ascii="Arial" w:hAnsi="Arial"/>
                <w:b w:val="0"/>
                <w:color w:val="000000"/>
                <w:sz w:val="20"/>
              </w:rPr>
              <w:t>Free</w:t>
            </w:r>
          </w:p>
        </w:tc>
        <w:tc>
          <w:tcPr>
            <w:tcW w:type="dxa" w:w="1255"/>
          </w:tcPr>
          <w:p>
            <w:pPr>
              <w:spacing w:after="40"/>
            </w:pPr>
            <w:r>
              <w:rPr>
                <w:rFonts w:ascii="Arial" w:hAnsi="Arial"/>
                <w:b w:val="0"/>
                <w:color w:val="000000"/>
                <w:sz w:val="20"/>
              </w:rPr>
              <w:t>$0.00</w:t>
            </w:r>
          </w:p>
        </w:tc>
        <w:tc>
          <w:tcPr>
            <w:tcW w:type="dxa" w:w="1255"/>
          </w:tcPr>
          <w:p>
            <w:pPr>
              <w:spacing w:after="40"/>
            </w:pPr>
            <w:r>
              <w:rPr>
                <w:rFonts w:ascii="Arial" w:hAnsi="Arial"/>
                <w:b w:val="0"/>
                <w:color w:val="000000"/>
                <w:sz w:val="20"/>
              </w:rPr>
              <w:t>Rs. 0</w:t>
            </w:r>
          </w:p>
        </w:tc>
        <w:tc>
          <w:tcPr>
            <w:tcW w:type="dxa" w:w="1255"/>
          </w:tcPr>
          <w:p>
            <w:pPr>
              <w:spacing w:after="40"/>
            </w:pPr>
            <w:r>
              <w:rPr>
                <w:rFonts w:ascii="Arial" w:hAnsi="Arial"/>
                <w:b w:val="0"/>
                <w:color w:val="000000"/>
                <w:sz w:val="20"/>
              </w:rPr>
              <w:t>Rs. 0</w:t>
            </w:r>
          </w:p>
        </w:tc>
      </w:tr>
      <w:tr>
        <w:tc>
          <w:tcPr>
            <w:tcW w:type="dxa" w:w="1255"/>
          </w:tcPr>
          <w:p>
            <w:pPr>
              <w:spacing w:after="40"/>
            </w:pPr>
            <w:r>
              <w:rPr>
                <w:rFonts w:ascii="Arial" w:hAnsi="Arial"/>
                <w:b w:val="0"/>
                <w:color w:val="000000"/>
                <w:sz w:val="20"/>
              </w:rPr>
              <w:t>4</w:t>
            </w:r>
          </w:p>
        </w:tc>
        <w:tc>
          <w:tcPr>
            <w:tcW w:type="dxa" w:w="1255"/>
          </w:tcPr>
          <w:p>
            <w:pPr>
              <w:spacing w:after="40"/>
            </w:pPr>
            <w:r>
              <w:rPr>
                <w:rFonts w:ascii="Arial" w:hAnsi="Arial"/>
                <w:b w:val="0"/>
                <w:color w:val="000000"/>
                <w:sz w:val="20"/>
              </w:rPr>
              <w:t>RDS Proxy</w:t>
            </w:r>
          </w:p>
        </w:tc>
        <w:tc>
          <w:tcPr>
            <w:tcW w:type="dxa" w:w="1255"/>
          </w:tcPr>
          <w:p>
            <w:pPr>
              <w:spacing w:after="40"/>
            </w:pPr>
            <w:r>
              <w:rPr>
                <w:rFonts w:ascii="Arial" w:hAnsi="Arial"/>
                <w:b w:val="0"/>
                <w:color w:val="000000"/>
                <w:sz w:val="20"/>
              </w:rPr>
              <w:t>Connection pooling, 2 vCPU, 730 hrs</w:t>
            </w:r>
          </w:p>
        </w:tc>
        <w:tc>
          <w:tcPr>
            <w:tcW w:type="dxa" w:w="1255"/>
          </w:tcPr>
          <w:p>
            <w:pPr>
              <w:spacing w:after="40"/>
            </w:pPr>
            <w:r>
              <w:rPr>
                <w:rFonts w:ascii="Arial" w:hAnsi="Arial"/>
                <w:b w:val="0"/>
                <w:color w:val="000000"/>
                <w:sz w:val="20"/>
              </w:rPr>
              <w:t>$0.016/vCPU/hr</w:t>
            </w:r>
          </w:p>
        </w:tc>
        <w:tc>
          <w:tcPr>
            <w:tcW w:type="dxa" w:w="1255"/>
          </w:tcPr>
          <w:p>
            <w:pPr>
              <w:spacing w:after="40"/>
            </w:pPr>
            <w:r>
              <w:rPr>
                <w:rFonts w:ascii="Arial" w:hAnsi="Arial"/>
                <w:b w:val="0"/>
                <w:color w:val="000000"/>
                <w:sz w:val="20"/>
              </w:rPr>
              <w:t>$23.36</w:t>
            </w:r>
          </w:p>
        </w:tc>
        <w:tc>
          <w:tcPr>
            <w:tcW w:type="dxa" w:w="1255"/>
          </w:tcPr>
          <w:p>
            <w:pPr>
              <w:spacing w:after="40"/>
            </w:pPr>
            <w:r>
              <w:rPr>
                <w:rFonts w:ascii="Arial" w:hAnsi="Arial"/>
                <w:b w:val="0"/>
                <w:color w:val="000000"/>
                <w:sz w:val="20"/>
              </w:rPr>
              <w:t>Rs. 1,962</w:t>
            </w:r>
          </w:p>
        </w:tc>
        <w:tc>
          <w:tcPr>
            <w:tcW w:type="dxa" w:w="1255"/>
          </w:tcPr>
          <w:p>
            <w:pPr>
              <w:spacing w:after="40"/>
            </w:pPr>
            <w:r>
              <w:rPr>
                <w:rFonts w:ascii="Arial" w:hAnsi="Arial"/>
                <w:b w:val="0"/>
                <w:color w:val="000000"/>
                <w:sz w:val="20"/>
              </w:rPr>
              <w:t>Rs. 23,520</w:t>
            </w:r>
          </w:p>
        </w:tc>
      </w:tr>
      <w:tr>
        <w:tc>
          <w:tcPr>
            <w:tcW w:type="dxa" w:w="1255"/>
          </w:tcPr>
          <w:p>
            <w:pPr>
              <w:spacing w:after="40"/>
            </w:pPr>
            <w:r>
              <w:rPr>
                <w:rFonts w:ascii="Arial" w:hAnsi="Arial"/>
                <w:b w:val="0"/>
                <w:color w:val="000000"/>
                <w:sz w:val="20"/>
              </w:rPr>
              <w:t>5</w:t>
            </w:r>
          </w:p>
        </w:tc>
        <w:tc>
          <w:tcPr>
            <w:tcW w:type="dxa" w:w="1255"/>
          </w:tcPr>
          <w:p>
            <w:pPr>
              <w:spacing w:after="40"/>
            </w:pPr>
            <w:r>
              <w:rPr>
                <w:rFonts w:ascii="Arial" w:hAnsi="Arial"/>
                <w:b w:val="0"/>
                <w:color w:val="000000"/>
                <w:sz w:val="20"/>
              </w:rPr>
              <w:t>ElastiCache Redis</w:t>
            </w:r>
          </w:p>
        </w:tc>
        <w:tc>
          <w:tcPr>
            <w:tcW w:type="dxa" w:w="1255"/>
          </w:tcPr>
          <w:p>
            <w:pPr>
              <w:spacing w:after="40"/>
            </w:pPr>
            <w:r>
              <w:rPr>
                <w:rFonts w:ascii="Arial" w:hAnsi="Arial"/>
                <w:b w:val="0"/>
                <w:color w:val="000000"/>
                <w:sz w:val="20"/>
              </w:rPr>
              <w:t>cache.t3.small, Single-AZ</w:t>
            </w:r>
          </w:p>
        </w:tc>
        <w:tc>
          <w:tcPr>
            <w:tcW w:type="dxa" w:w="1255"/>
          </w:tcPr>
          <w:p>
            <w:pPr>
              <w:spacing w:after="40"/>
            </w:pPr>
            <w:r>
              <w:rPr>
                <w:rFonts w:ascii="Arial" w:hAnsi="Arial"/>
                <w:b w:val="0"/>
                <w:color w:val="000000"/>
                <w:sz w:val="20"/>
              </w:rPr>
              <w:t>$0.034/hr</w:t>
            </w:r>
          </w:p>
        </w:tc>
        <w:tc>
          <w:tcPr>
            <w:tcW w:type="dxa" w:w="1255"/>
          </w:tcPr>
          <w:p>
            <w:pPr>
              <w:spacing w:after="40"/>
            </w:pPr>
            <w:r>
              <w:rPr>
                <w:rFonts w:ascii="Arial" w:hAnsi="Arial"/>
                <w:b w:val="0"/>
                <w:color w:val="000000"/>
                <w:sz w:val="20"/>
              </w:rPr>
              <w:t>$24.82</w:t>
            </w:r>
          </w:p>
        </w:tc>
        <w:tc>
          <w:tcPr>
            <w:tcW w:type="dxa" w:w="1255"/>
          </w:tcPr>
          <w:p>
            <w:pPr>
              <w:spacing w:after="40"/>
            </w:pPr>
            <w:r>
              <w:rPr>
                <w:rFonts w:ascii="Arial" w:hAnsi="Arial"/>
                <w:b w:val="0"/>
                <w:color w:val="000000"/>
                <w:sz w:val="20"/>
              </w:rPr>
              <w:t>Rs. 2,085</w:t>
            </w:r>
          </w:p>
        </w:tc>
        <w:tc>
          <w:tcPr>
            <w:tcW w:type="dxa" w:w="1255"/>
          </w:tcPr>
          <w:p>
            <w:pPr>
              <w:spacing w:after="40"/>
            </w:pPr>
            <w:r>
              <w:rPr>
                <w:rFonts w:ascii="Arial" w:hAnsi="Arial"/>
                <w:b w:val="0"/>
                <w:color w:val="000000"/>
                <w:sz w:val="20"/>
              </w:rPr>
              <w:t>Rs. 25,032</w:t>
            </w:r>
          </w:p>
        </w:tc>
      </w:tr>
      <w:tr>
        <w:tc>
          <w:tcPr>
            <w:tcW w:type="dxa" w:w="1255"/>
          </w:tcPr>
          <w:p>
            <w:pPr>
              <w:spacing w:after="40"/>
            </w:pPr>
            <w:r>
              <w:rPr>
                <w:rFonts w:ascii="Arial" w:hAnsi="Arial"/>
                <w:b w:val="0"/>
                <w:color w:val="000000"/>
                <w:sz w:val="20"/>
              </w:rPr>
              <w:t>6</w:t>
            </w:r>
          </w:p>
        </w:tc>
        <w:tc>
          <w:tcPr>
            <w:tcW w:type="dxa" w:w="1255"/>
          </w:tcPr>
          <w:p>
            <w:pPr>
              <w:spacing w:after="40"/>
            </w:pPr>
            <w:r>
              <w:rPr>
                <w:rFonts w:ascii="Arial" w:hAnsi="Arial"/>
                <w:b w:val="0"/>
                <w:color w:val="000000"/>
                <w:sz w:val="20"/>
              </w:rPr>
              <w:t>Lambda - API Handler</w:t>
            </w:r>
          </w:p>
        </w:tc>
        <w:tc>
          <w:tcPr>
            <w:tcW w:type="dxa" w:w="1255"/>
          </w:tcPr>
          <w:p>
            <w:pPr>
              <w:spacing w:after="40"/>
            </w:pPr>
            <w:r>
              <w:rPr>
                <w:rFonts w:ascii="Arial" w:hAnsi="Arial"/>
                <w:b w:val="0"/>
                <w:color w:val="000000"/>
                <w:sz w:val="20"/>
              </w:rPr>
              <w:t>512 MB, 8M requests/mo, 350ms avg</w:t>
            </w:r>
          </w:p>
        </w:tc>
        <w:tc>
          <w:tcPr>
            <w:tcW w:type="dxa" w:w="1255"/>
          </w:tcPr>
          <w:p>
            <w:pPr>
              <w:spacing w:after="40"/>
            </w:pPr>
            <w:r>
              <w:rPr>
                <w:rFonts w:ascii="Arial" w:hAnsi="Arial"/>
                <w:b w:val="0"/>
                <w:color w:val="000000"/>
                <w:sz w:val="20"/>
              </w:rPr>
              <w:t>$0.0000167/GB-s</w:t>
            </w:r>
          </w:p>
        </w:tc>
        <w:tc>
          <w:tcPr>
            <w:tcW w:type="dxa" w:w="1255"/>
          </w:tcPr>
          <w:p>
            <w:pPr>
              <w:spacing w:after="40"/>
            </w:pPr>
            <w:r>
              <w:rPr>
                <w:rFonts w:ascii="Arial" w:hAnsi="Arial"/>
                <w:b w:val="0"/>
                <w:color w:val="000000"/>
                <w:sz w:val="20"/>
              </w:rPr>
              <w:t>$18.07</w:t>
            </w:r>
          </w:p>
        </w:tc>
        <w:tc>
          <w:tcPr>
            <w:tcW w:type="dxa" w:w="1255"/>
          </w:tcPr>
          <w:p>
            <w:pPr>
              <w:spacing w:after="40"/>
            </w:pPr>
            <w:r>
              <w:rPr>
                <w:rFonts w:ascii="Arial" w:hAnsi="Arial"/>
                <w:b w:val="0"/>
                <w:color w:val="000000"/>
                <w:sz w:val="20"/>
              </w:rPr>
              <w:t>Rs. 1,518</w:t>
            </w:r>
          </w:p>
        </w:tc>
        <w:tc>
          <w:tcPr>
            <w:tcW w:type="dxa" w:w="1255"/>
          </w:tcPr>
          <w:p>
            <w:pPr>
              <w:spacing w:after="40"/>
            </w:pPr>
            <w:r>
              <w:rPr>
                <w:rFonts w:ascii="Arial" w:hAnsi="Arial"/>
                <w:b w:val="0"/>
                <w:color w:val="000000"/>
                <w:sz w:val="20"/>
              </w:rPr>
              <w:t>Rs. 18,228</w:t>
            </w:r>
          </w:p>
        </w:tc>
      </w:tr>
      <w:tr>
        <w:tc>
          <w:tcPr>
            <w:tcW w:type="dxa" w:w="1255"/>
          </w:tcPr>
          <w:p>
            <w:pPr>
              <w:spacing w:after="40"/>
            </w:pPr>
            <w:r>
              <w:rPr>
                <w:rFonts w:ascii="Arial" w:hAnsi="Arial"/>
                <w:b w:val="0"/>
                <w:color w:val="000000"/>
                <w:sz w:val="20"/>
              </w:rPr>
              <w:t>7</w:t>
            </w:r>
          </w:p>
        </w:tc>
        <w:tc>
          <w:tcPr>
            <w:tcW w:type="dxa" w:w="1255"/>
          </w:tcPr>
          <w:p>
            <w:pPr>
              <w:spacing w:after="40"/>
            </w:pPr>
            <w:r>
              <w:rPr>
                <w:rFonts w:ascii="Arial" w:hAnsi="Arial"/>
                <w:b w:val="0"/>
                <w:color w:val="000000"/>
                <w:sz w:val="20"/>
              </w:rPr>
              <w:t>Lambda - Cognito</w:t>
            </w:r>
          </w:p>
        </w:tc>
        <w:tc>
          <w:tcPr>
            <w:tcW w:type="dxa" w:w="1255"/>
          </w:tcPr>
          <w:p>
            <w:pPr>
              <w:spacing w:after="40"/>
            </w:pPr>
            <w:r>
              <w:rPr>
                <w:rFonts w:ascii="Arial" w:hAnsi="Arial"/>
                <w:b w:val="0"/>
                <w:color w:val="000000"/>
                <w:sz w:val="20"/>
              </w:rPr>
              <w:t>Pre Sign-Up trigger, ~15K calls/mo</w:t>
            </w:r>
          </w:p>
        </w:tc>
        <w:tc>
          <w:tcPr>
            <w:tcW w:type="dxa" w:w="1255"/>
          </w:tcPr>
          <w:p>
            <w:pPr>
              <w:spacing w:after="40"/>
            </w:pPr>
            <w:r>
              <w:rPr>
                <w:rFonts w:ascii="Arial" w:hAnsi="Arial"/>
                <w:b w:val="0"/>
                <w:color w:val="000000"/>
                <w:sz w:val="20"/>
              </w:rPr>
              <w:t>$0.20/1M req</w:t>
            </w:r>
          </w:p>
        </w:tc>
        <w:tc>
          <w:tcPr>
            <w:tcW w:type="dxa" w:w="1255"/>
          </w:tcPr>
          <w:p>
            <w:pPr>
              <w:spacing w:after="40"/>
            </w:pPr>
            <w:r>
              <w:rPr>
                <w:rFonts w:ascii="Arial" w:hAnsi="Arial"/>
                <w:b w:val="0"/>
                <w:color w:val="000000"/>
                <w:sz w:val="20"/>
              </w:rPr>
              <w:t>$0.10</w:t>
            </w:r>
          </w:p>
        </w:tc>
        <w:tc>
          <w:tcPr>
            <w:tcW w:type="dxa" w:w="1255"/>
          </w:tcPr>
          <w:p>
            <w:pPr>
              <w:spacing w:after="40"/>
            </w:pPr>
            <w:r>
              <w:rPr>
                <w:rFonts w:ascii="Arial" w:hAnsi="Arial"/>
                <w:b w:val="0"/>
                <w:color w:val="000000"/>
                <w:sz w:val="20"/>
              </w:rPr>
              <w:t>Rs. 8</w:t>
            </w:r>
          </w:p>
        </w:tc>
        <w:tc>
          <w:tcPr>
            <w:tcW w:type="dxa" w:w="1255"/>
          </w:tcPr>
          <w:p>
            <w:pPr>
              <w:spacing w:after="40"/>
            </w:pPr>
            <w:r>
              <w:rPr>
                <w:rFonts w:ascii="Arial" w:hAnsi="Arial"/>
                <w:b w:val="0"/>
                <w:color w:val="000000"/>
                <w:sz w:val="20"/>
              </w:rPr>
              <w:t>Rs. 84</w:t>
            </w:r>
          </w:p>
        </w:tc>
      </w:tr>
      <w:tr>
        <w:tc>
          <w:tcPr>
            <w:tcW w:type="dxa" w:w="1255"/>
          </w:tcPr>
          <w:p>
            <w:pPr>
              <w:spacing w:after="40"/>
            </w:pPr>
            <w:r>
              <w:rPr>
                <w:rFonts w:ascii="Arial" w:hAnsi="Arial"/>
                <w:b w:val="0"/>
                <w:color w:val="000000"/>
                <w:sz w:val="20"/>
              </w:rPr>
              <w:t>8</w:t>
            </w:r>
          </w:p>
        </w:tc>
        <w:tc>
          <w:tcPr>
            <w:tcW w:type="dxa" w:w="1255"/>
          </w:tcPr>
          <w:p>
            <w:pPr>
              <w:spacing w:after="40"/>
            </w:pPr>
            <w:r>
              <w:rPr>
                <w:rFonts w:ascii="Arial" w:hAnsi="Arial"/>
                <w:b w:val="0"/>
                <w:color w:val="000000"/>
                <w:sz w:val="20"/>
              </w:rPr>
              <w:t>API Gateway</w:t>
            </w:r>
          </w:p>
        </w:tc>
        <w:tc>
          <w:tcPr>
            <w:tcW w:type="dxa" w:w="1255"/>
          </w:tcPr>
          <w:p>
            <w:pPr>
              <w:spacing w:after="40"/>
            </w:pPr>
            <w:r>
              <w:rPr>
                <w:rFonts w:ascii="Arial" w:hAnsi="Arial"/>
                <w:b w:val="0"/>
                <w:color w:val="000000"/>
                <w:sz w:val="20"/>
              </w:rPr>
              <w:t>REST API, 8 million calls/month</w:t>
            </w:r>
          </w:p>
        </w:tc>
        <w:tc>
          <w:tcPr>
            <w:tcW w:type="dxa" w:w="1255"/>
          </w:tcPr>
          <w:p>
            <w:pPr>
              <w:spacing w:after="40"/>
            </w:pPr>
            <w:r>
              <w:rPr>
                <w:rFonts w:ascii="Arial" w:hAnsi="Arial"/>
                <w:b w:val="0"/>
                <w:color w:val="000000"/>
                <w:sz w:val="20"/>
              </w:rPr>
              <w:t>$3.50/1M calls</w:t>
            </w:r>
          </w:p>
        </w:tc>
        <w:tc>
          <w:tcPr>
            <w:tcW w:type="dxa" w:w="1255"/>
          </w:tcPr>
          <w:p>
            <w:pPr>
              <w:spacing w:after="40"/>
            </w:pPr>
            <w:r>
              <w:rPr>
                <w:rFonts w:ascii="Arial" w:hAnsi="Arial"/>
                <w:b w:val="0"/>
                <w:color w:val="000000"/>
                <w:sz w:val="20"/>
              </w:rPr>
              <w:t>$28.00</w:t>
            </w:r>
          </w:p>
        </w:tc>
        <w:tc>
          <w:tcPr>
            <w:tcW w:type="dxa" w:w="1255"/>
          </w:tcPr>
          <w:p>
            <w:pPr>
              <w:spacing w:after="40"/>
            </w:pPr>
            <w:r>
              <w:rPr>
                <w:rFonts w:ascii="Arial" w:hAnsi="Arial"/>
                <w:b w:val="0"/>
                <w:color w:val="000000"/>
                <w:sz w:val="20"/>
              </w:rPr>
              <w:t>Rs. 2,352</w:t>
            </w:r>
          </w:p>
        </w:tc>
        <w:tc>
          <w:tcPr>
            <w:tcW w:type="dxa" w:w="1255"/>
          </w:tcPr>
          <w:p>
            <w:pPr>
              <w:spacing w:after="40"/>
            </w:pPr>
            <w:r>
              <w:rPr>
                <w:rFonts w:ascii="Arial" w:hAnsi="Arial"/>
                <w:b w:val="0"/>
                <w:color w:val="000000"/>
                <w:sz w:val="20"/>
              </w:rPr>
              <w:t>Rs. 28,224</w:t>
            </w:r>
          </w:p>
        </w:tc>
      </w:tr>
      <w:tr>
        <w:tc>
          <w:tcPr>
            <w:tcW w:type="dxa" w:w="1255"/>
          </w:tcPr>
          <w:p>
            <w:pPr>
              <w:spacing w:after="40"/>
            </w:pPr>
            <w:r>
              <w:rPr>
                <w:rFonts w:ascii="Arial" w:hAnsi="Arial"/>
                <w:b w:val="0"/>
                <w:color w:val="000000"/>
                <w:sz w:val="20"/>
              </w:rPr>
              <w:t>9</w:t>
            </w:r>
          </w:p>
        </w:tc>
        <w:tc>
          <w:tcPr>
            <w:tcW w:type="dxa" w:w="1255"/>
          </w:tcPr>
          <w:p>
            <w:pPr>
              <w:spacing w:after="40"/>
            </w:pPr>
            <w:r>
              <w:rPr>
                <w:rFonts w:ascii="Arial" w:hAnsi="Arial"/>
                <w:b w:val="0"/>
                <w:color w:val="000000"/>
                <w:sz w:val="20"/>
              </w:rPr>
              <w:t>Amazon Cognito</w:t>
            </w:r>
          </w:p>
        </w:tc>
        <w:tc>
          <w:tcPr>
            <w:tcW w:type="dxa" w:w="1255"/>
          </w:tcPr>
          <w:p>
            <w:pPr>
              <w:spacing w:after="40"/>
            </w:pPr>
            <w:r>
              <w:rPr>
                <w:rFonts w:ascii="Arial" w:hAnsi="Arial"/>
                <w:b w:val="0"/>
                <w:color w:val="000000"/>
                <w:sz w:val="20"/>
              </w:rPr>
              <w:t>15,000 Monthly Active Users</w:t>
            </w:r>
          </w:p>
        </w:tc>
        <w:tc>
          <w:tcPr>
            <w:tcW w:type="dxa" w:w="1255"/>
          </w:tcPr>
          <w:p>
            <w:pPr>
              <w:spacing w:after="40"/>
            </w:pPr>
            <w:r>
              <w:rPr>
                <w:rFonts w:ascii="Arial" w:hAnsi="Arial"/>
                <w:b w:val="0"/>
                <w:color w:val="000000"/>
                <w:sz w:val="20"/>
              </w:rPr>
              <w:t>FREE up to 50,000</w:t>
            </w:r>
          </w:p>
        </w:tc>
        <w:tc>
          <w:tcPr>
            <w:tcW w:type="dxa" w:w="1255"/>
          </w:tcPr>
          <w:p>
            <w:pPr>
              <w:spacing w:after="40"/>
            </w:pPr>
            <w:r>
              <w:rPr>
                <w:rFonts w:ascii="Arial" w:hAnsi="Arial"/>
                <w:b w:val="0"/>
                <w:color w:val="000000"/>
                <w:sz w:val="20"/>
              </w:rPr>
              <w:t>$0.00</w:t>
            </w:r>
          </w:p>
        </w:tc>
        <w:tc>
          <w:tcPr>
            <w:tcW w:type="dxa" w:w="1255"/>
          </w:tcPr>
          <w:p>
            <w:pPr>
              <w:spacing w:after="40"/>
            </w:pPr>
            <w:r>
              <w:rPr>
                <w:rFonts w:ascii="Arial" w:hAnsi="Arial"/>
                <w:b w:val="0"/>
                <w:color w:val="000000"/>
                <w:sz w:val="20"/>
              </w:rPr>
              <w:t>FREE</w:t>
            </w:r>
          </w:p>
        </w:tc>
        <w:tc>
          <w:tcPr>
            <w:tcW w:type="dxa" w:w="1255"/>
          </w:tcPr>
          <w:p>
            <w:pPr>
              <w:spacing w:after="40"/>
            </w:pPr>
            <w:r>
              <w:rPr>
                <w:rFonts w:ascii="Arial" w:hAnsi="Arial"/>
                <w:b w:val="0"/>
                <w:color w:val="000000"/>
                <w:sz w:val="20"/>
              </w:rPr>
              <w:t>FREE</w:t>
            </w:r>
          </w:p>
        </w:tc>
      </w:tr>
      <w:tr>
        <w:tc>
          <w:tcPr>
            <w:tcW w:type="dxa" w:w="1255"/>
          </w:tcPr>
          <w:p>
            <w:pPr>
              <w:spacing w:after="40"/>
            </w:pPr>
            <w:r>
              <w:rPr>
                <w:rFonts w:ascii="Arial" w:hAnsi="Arial"/>
                <w:b w:val="0"/>
                <w:color w:val="000000"/>
                <w:sz w:val="20"/>
              </w:rPr>
              <w:t>10</w:t>
            </w:r>
          </w:p>
        </w:tc>
        <w:tc>
          <w:tcPr>
            <w:tcW w:type="dxa" w:w="1255"/>
          </w:tcPr>
          <w:p>
            <w:pPr>
              <w:spacing w:after="40"/>
            </w:pPr>
            <w:r>
              <w:rPr>
                <w:rFonts w:ascii="Arial" w:hAnsi="Arial"/>
                <w:b w:val="0"/>
                <w:color w:val="000000"/>
                <w:sz w:val="20"/>
              </w:rPr>
              <w:t>Amazon CloudFront</w:t>
            </w:r>
          </w:p>
        </w:tc>
        <w:tc>
          <w:tcPr>
            <w:tcW w:type="dxa" w:w="1255"/>
          </w:tcPr>
          <w:p>
            <w:pPr>
              <w:spacing w:after="40"/>
            </w:pPr>
            <w:r>
              <w:rPr>
                <w:rFonts w:ascii="Arial" w:hAnsi="Arial"/>
                <w:b w:val="0"/>
                <w:color w:val="000000"/>
                <w:sz w:val="20"/>
              </w:rPr>
              <w:t>100 GB data out, 4M HTTPS requests</w:t>
            </w:r>
          </w:p>
        </w:tc>
        <w:tc>
          <w:tcPr>
            <w:tcW w:type="dxa" w:w="1255"/>
          </w:tcPr>
          <w:p>
            <w:pPr>
              <w:spacing w:after="40"/>
            </w:pPr>
            <w:r>
              <w:rPr>
                <w:rFonts w:ascii="Arial" w:hAnsi="Arial"/>
                <w:b w:val="0"/>
                <w:color w:val="000000"/>
                <w:sz w:val="20"/>
              </w:rPr>
              <w:t>$0.114/GB</w:t>
            </w:r>
          </w:p>
        </w:tc>
        <w:tc>
          <w:tcPr>
            <w:tcW w:type="dxa" w:w="1255"/>
          </w:tcPr>
          <w:p>
            <w:pPr>
              <w:spacing w:after="40"/>
            </w:pPr>
            <w:r>
              <w:rPr>
                <w:rFonts w:ascii="Arial" w:hAnsi="Arial"/>
                <w:b w:val="0"/>
                <w:color w:val="000000"/>
                <w:sz w:val="20"/>
              </w:rPr>
              <w:t>$16.20</w:t>
            </w:r>
          </w:p>
        </w:tc>
        <w:tc>
          <w:tcPr>
            <w:tcW w:type="dxa" w:w="1255"/>
          </w:tcPr>
          <w:p>
            <w:pPr>
              <w:spacing w:after="40"/>
            </w:pPr>
            <w:r>
              <w:rPr>
                <w:rFonts w:ascii="Arial" w:hAnsi="Arial"/>
                <w:b w:val="0"/>
                <w:color w:val="000000"/>
                <w:sz w:val="20"/>
              </w:rPr>
              <w:t>Rs. 1,361</w:t>
            </w:r>
          </w:p>
        </w:tc>
        <w:tc>
          <w:tcPr>
            <w:tcW w:type="dxa" w:w="1255"/>
          </w:tcPr>
          <w:p>
            <w:pPr>
              <w:spacing w:after="40"/>
            </w:pPr>
            <w:r>
              <w:rPr>
                <w:rFonts w:ascii="Arial" w:hAnsi="Arial"/>
                <w:b w:val="0"/>
                <w:color w:val="000000"/>
                <w:sz w:val="20"/>
              </w:rPr>
              <w:t>Rs. 16,296</w:t>
            </w:r>
          </w:p>
        </w:tc>
      </w:tr>
      <w:tr>
        <w:tc>
          <w:tcPr>
            <w:tcW w:type="dxa" w:w="1255"/>
          </w:tcPr>
          <w:p>
            <w:pPr>
              <w:spacing w:after="40"/>
            </w:pPr>
            <w:r>
              <w:rPr>
                <w:rFonts w:ascii="Arial" w:hAnsi="Arial"/>
                <w:b w:val="0"/>
                <w:color w:val="000000"/>
                <w:sz w:val="20"/>
              </w:rPr>
              <w:t>11</w:t>
            </w:r>
          </w:p>
        </w:tc>
        <w:tc>
          <w:tcPr>
            <w:tcW w:type="dxa" w:w="1255"/>
          </w:tcPr>
          <w:p>
            <w:pPr>
              <w:spacing w:after="40"/>
            </w:pPr>
            <w:r>
              <w:rPr>
                <w:rFonts w:ascii="Arial" w:hAnsi="Arial"/>
                <w:b w:val="0"/>
                <w:color w:val="000000"/>
                <w:sz w:val="20"/>
              </w:rPr>
              <w:t>S3 - Frontend Bucket</w:t>
            </w:r>
          </w:p>
        </w:tc>
        <w:tc>
          <w:tcPr>
            <w:tcW w:type="dxa" w:w="1255"/>
          </w:tcPr>
          <w:p>
            <w:pPr>
              <w:spacing w:after="40"/>
            </w:pPr>
            <w:r>
              <w:rPr>
                <w:rFonts w:ascii="Arial" w:hAnsi="Arial"/>
                <w:b w:val="0"/>
                <w:color w:val="000000"/>
                <w:sz w:val="20"/>
              </w:rPr>
              <w:t>300 MB static assets, 500K GETs/mo</w:t>
            </w:r>
          </w:p>
        </w:tc>
        <w:tc>
          <w:tcPr>
            <w:tcW w:type="dxa" w:w="1255"/>
          </w:tcPr>
          <w:p>
            <w:pPr>
              <w:spacing w:after="40"/>
            </w:pPr>
            <w:r>
              <w:rPr>
                <w:rFonts w:ascii="Arial" w:hAnsi="Arial"/>
                <w:b w:val="0"/>
                <w:color w:val="000000"/>
                <w:sz w:val="20"/>
              </w:rPr>
              <w:t>$0.023/GB</w:t>
            </w:r>
          </w:p>
        </w:tc>
        <w:tc>
          <w:tcPr>
            <w:tcW w:type="dxa" w:w="1255"/>
          </w:tcPr>
          <w:p>
            <w:pPr>
              <w:spacing w:after="40"/>
            </w:pPr>
            <w:r>
              <w:rPr>
                <w:rFonts w:ascii="Arial" w:hAnsi="Arial"/>
                <w:b w:val="0"/>
                <w:color w:val="000000"/>
                <w:sz w:val="20"/>
              </w:rPr>
              <w:t>$0.72</w:t>
            </w:r>
          </w:p>
        </w:tc>
        <w:tc>
          <w:tcPr>
            <w:tcW w:type="dxa" w:w="1255"/>
          </w:tcPr>
          <w:p>
            <w:pPr>
              <w:spacing w:after="40"/>
            </w:pPr>
            <w:r>
              <w:rPr>
                <w:rFonts w:ascii="Arial" w:hAnsi="Arial"/>
                <w:b w:val="0"/>
                <w:color w:val="000000"/>
                <w:sz w:val="20"/>
              </w:rPr>
              <w:t>Rs. 60</w:t>
            </w:r>
          </w:p>
        </w:tc>
        <w:tc>
          <w:tcPr>
            <w:tcW w:type="dxa" w:w="1255"/>
          </w:tcPr>
          <w:p>
            <w:pPr>
              <w:spacing w:after="40"/>
            </w:pPr>
            <w:r>
              <w:rPr>
                <w:rFonts w:ascii="Arial" w:hAnsi="Arial"/>
                <w:b w:val="0"/>
                <w:color w:val="000000"/>
                <w:sz w:val="20"/>
              </w:rPr>
              <w:t>Rs. 756</w:t>
            </w:r>
          </w:p>
        </w:tc>
      </w:tr>
      <w:tr>
        <w:tc>
          <w:tcPr>
            <w:tcW w:type="dxa" w:w="1255"/>
          </w:tcPr>
          <w:p>
            <w:pPr>
              <w:spacing w:after="40"/>
            </w:pPr>
            <w:r>
              <w:rPr>
                <w:rFonts w:ascii="Arial" w:hAnsi="Arial"/>
                <w:b w:val="0"/>
                <w:color w:val="000000"/>
                <w:sz w:val="20"/>
              </w:rPr>
              <w:t>12</w:t>
            </w:r>
          </w:p>
        </w:tc>
        <w:tc>
          <w:tcPr>
            <w:tcW w:type="dxa" w:w="1255"/>
          </w:tcPr>
          <w:p>
            <w:pPr>
              <w:spacing w:after="40"/>
            </w:pPr>
            <w:r>
              <w:rPr>
                <w:rFonts w:ascii="Arial" w:hAnsi="Arial"/>
                <w:b w:val="0"/>
                <w:color w:val="000000"/>
                <w:sz w:val="20"/>
              </w:rPr>
              <w:t>S3 - Uploads Bucket</w:t>
            </w:r>
          </w:p>
        </w:tc>
        <w:tc>
          <w:tcPr>
            <w:tcW w:type="dxa" w:w="1255"/>
          </w:tcPr>
          <w:p>
            <w:pPr>
              <w:spacing w:after="40"/>
            </w:pPr>
            <w:r>
              <w:rPr>
                <w:rFonts w:ascii="Arial" w:hAnsi="Arial"/>
                <w:b w:val="0"/>
                <w:color w:val="000000"/>
                <w:sz w:val="20"/>
              </w:rPr>
              <w:t>150 GB resumes, photos, certs</w:t>
            </w:r>
          </w:p>
        </w:tc>
        <w:tc>
          <w:tcPr>
            <w:tcW w:type="dxa" w:w="1255"/>
          </w:tcPr>
          <w:p>
            <w:pPr>
              <w:spacing w:after="40"/>
            </w:pPr>
            <w:r>
              <w:rPr>
                <w:rFonts w:ascii="Arial" w:hAnsi="Arial"/>
                <w:b w:val="0"/>
                <w:color w:val="000000"/>
                <w:sz w:val="20"/>
              </w:rPr>
              <w:t>$0.023/GB</w:t>
            </w:r>
          </w:p>
        </w:tc>
        <w:tc>
          <w:tcPr>
            <w:tcW w:type="dxa" w:w="1255"/>
          </w:tcPr>
          <w:p>
            <w:pPr>
              <w:spacing w:after="40"/>
            </w:pPr>
            <w:r>
              <w:rPr>
                <w:rFonts w:ascii="Arial" w:hAnsi="Arial"/>
                <w:b w:val="0"/>
                <w:color w:val="000000"/>
                <w:sz w:val="20"/>
              </w:rPr>
              <w:t>$4.73</w:t>
            </w:r>
          </w:p>
        </w:tc>
        <w:tc>
          <w:tcPr>
            <w:tcW w:type="dxa" w:w="1255"/>
          </w:tcPr>
          <w:p>
            <w:pPr>
              <w:spacing w:after="40"/>
            </w:pPr>
            <w:r>
              <w:rPr>
                <w:rFonts w:ascii="Arial" w:hAnsi="Arial"/>
                <w:b w:val="0"/>
                <w:color w:val="000000"/>
                <w:sz w:val="20"/>
              </w:rPr>
              <w:t>Rs. 397</w:t>
            </w:r>
          </w:p>
        </w:tc>
        <w:tc>
          <w:tcPr>
            <w:tcW w:type="dxa" w:w="1255"/>
          </w:tcPr>
          <w:p>
            <w:pPr>
              <w:spacing w:after="40"/>
            </w:pPr>
            <w:r>
              <w:rPr>
                <w:rFonts w:ascii="Arial" w:hAnsi="Arial"/>
                <w:b w:val="0"/>
                <w:color w:val="000000"/>
                <w:sz w:val="20"/>
              </w:rPr>
              <w:t>Rs. 4,788</w:t>
            </w:r>
          </w:p>
        </w:tc>
      </w:tr>
      <w:tr>
        <w:tc>
          <w:tcPr>
            <w:tcW w:type="dxa" w:w="1255"/>
          </w:tcPr>
          <w:p>
            <w:pPr>
              <w:spacing w:after="40"/>
            </w:pPr>
            <w:r>
              <w:rPr>
                <w:rFonts w:ascii="Arial" w:hAnsi="Arial"/>
                <w:b w:val="0"/>
                <w:color w:val="000000"/>
                <w:sz w:val="20"/>
              </w:rPr>
              <w:t>13</w:t>
            </w:r>
          </w:p>
        </w:tc>
        <w:tc>
          <w:tcPr>
            <w:tcW w:type="dxa" w:w="1255"/>
          </w:tcPr>
          <w:p>
            <w:pPr>
              <w:spacing w:after="40"/>
            </w:pPr>
            <w:r>
              <w:rPr>
                <w:rFonts w:ascii="Arial" w:hAnsi="Arial"/>
                <w:b w:val="0"/>
                <w:color w:val="000000"/>
                <w:sz w:val="20"/>
              </w:rPr>
              <w:t>NAT Gateway</w:t>
            </w:r>
          </w:p>
        </w:tc>
        <w:tc>
          <w:tcPr>
            <w:tcW w:type="dxa" w:w="1255"/>
          </w:tcPr>
          <w:p>
            <w:pPr>
              <w:spacing w:after="40"/>
            </w:pPr>
            <w:r>
              <w:rPr>
                <w:rFonts w:ascii="Arial" w:hAnsi="Arial"/>
                <w:b w:val="0"/>
                <w:color w:val="000000"/>
                <w:sz w:val="20"/>
              </w:rPr>
              <w:t>1 gateway, 20 GB data processed/mo</w:t>
            </w:r>
          </w:p>
        </w:tc>
        <w:tc>
          <w:tcPr>
            <w:tcW w:type="dxa" w:w="1255"/>
          </w:tcPr>
          <w:p>
            <w:pPr>
              <w:spacing w:after="40"/>
            </w:pPr>
            <w:r>
              <w:rPr>
                <w:rFonts w:ascii="Arial" w:hAnsi="Arial"/>
                <w:b w:val="0"/>
                <w:color w:val="000000"/>
                <w:sz w:val="20"/>
              </w:rPr>
              <w:t>$0.045/hr + data</w:t>
            </w:r>
          </w:p>
        </w:tc>
        <w:tc>
          <w:tcPr>
            <w:tcW w:type="dxa" w:w="1255"/>
          </w:tcPr>
          <w:p>
            <w:pPr>
              <w:spacing w:after="40"/>
            </w:pPr>
            <w:r>
              <w:rPr>
                <w:rFonts w:ascii="Arial" w:hAnsi="Arial"/>
                <w:b w:val="0"/>
                <w:color w:val="000000"/>
                <w:sz w:val="20"/>
              </w:rPr>
              <w:t>$33.75</w:t>
            </w:r>
          </w:p>
        </w:tc>
        <w:tc>
          <w:tcPr>
            <w:tcW w:type="dxa" w:w="1255"/>
          </w:tcPr>
          <w:p>
            <w:pPr>
              <w:spacing w:after="40"/>
            </w:pPr>
            <w:r>
              <w:rPr>
                <w:rFonts w:ascii="Arial" w:hAnsi="Arial"/>
                <w:b w:val="0"/>
                <w:color w:val="000000"/>
                <w:sz w:val="20"/>
              </w:rPr>
              <w:t>Rs. 2,835</w:t>
            </w:r>
          </w:p>
        </w:tc>
        <w:tc>
          <w:tcPr>
            <w:tcW w:type="dxa" w:w="1255"/>
          </w:tcPr>
          <w:p>
            <w:pPr>
              <w:spacing w:after="40"/>
            </w:pPr>
            <w:r>
              <w:rPr>
                <w:rFonts w:ascii="Arial" w:hAnsi="Arial"/>
                <w:b w:val="0"/>
                <w:color w:val="000000"/>
                <w:sz w:val="20"/>
              </w:rPr>
              <w:t>Rs. 34,020</w:t>
            </w:r>
          </w:p>
        </w:tc>
      </w:tr>
      <w:tr>
        <w:tc>
          <w:tcPr>
            <w:tcW w:type="dxa" w:w="1255"/>
          </w:tcPr>
          <w:p>
            <w:pPr>
              <w:spacing w:after="40"/>
            </w:pPr>
            <w:r>
              <w:rPr>
                <w:rFonts w:ascii="Arial" w:hAnsi="Arial"/>
                <w:b w:val="0"/>
                <w:color w:val="000000"/>
                <w:sz w:val="20"/>
              </w:rPr>
              <w:t>14</w:t>
            </w:r>
          </w:p>
        </w:tc>
        <w:tc>
          <w:tcPr>
            <w:tcW w:type="dxa" w:w="1255"/>
          </w:tcPr>
          <w:p>
            <w:pPr>
              <w:spacing w:after="40"/>
            </w:pPr>
            <w:r>
              <w:rPr>
                <w:rFonts w:ascii="Arial" w:hAnsi="Arial"/>
                <w:b w:val="0"/>
                <w:color w:val="000000"/>
                <w:sz w:val="20"/>
              </w:rPr>
              <w:t>VPC Interface Endpoints</w:t>
            </w:r>
          </w:p>
        </w:tc>
        <w:tc>
          <w:tcPr>
            <w:tcW w:type="dxa" w:w="1255"/>
          </w:tcPr>
          <w:p>
            <w:pPr>
              <w:spacing w:after="40"/>
            </w:pPr>
            <w:r>
              <w:rPr>
                <w:rFonts w:ascii="Arial" w:hAnsi="Arial"/>
                <w:b w:val="0"/>
                <w:color w:val="000000"/>
                <w:sz w:val="20"/>
              </w:rPr>
              <w:t>Secrets Manager + STS, 2 AZs each</w:t>
            </w:r>
          </w:p>
        </w:tc>
        <w:tc>
          <w:tcPr>
            <w:tcW w:type="dxa" w:w="1255"/>
          </w:tcPr>
          <w:p>
            <w:pPr>
              <w:spacing w:after="40"/>
            </w:pPr>
            <w:r>
              <w:rPr>
                <w:rFonts w:ascii="Arial" w:hAnsi="Arial"/>
                <w:b w:val="0"/>
                <w:color w:val="000000"/>
                <w:sz w:val="20"/>
              </w:rPr>
              <w:t>$0.01/AZ/hr</w:t>
            </w:r>
          </w:p>
        </w:tc>
        <w:tc>
          <w:tcPr>
            <w:tcW w:type="dxa" w:w="1255"/>
          </w:tcPr>
          <w:p>
            <w:pPr>
              <w:spacing w:after="40"/>
            </w:pPr>
            <w:r>
              <w:rPr>
                <w:rFonts w:ascii="Arial" w:hAnsi="Arial"/>
                <w:b w:val="0"/>
                <w:color w:val="000000"/>
                <w:sz w:val="20"/>
              </w:rPr>
              <w:t>$29.20</w:t>
            </w:r>
          </w:p>
        </w:tc>
        <w:tc>
          <w:tcPr>
            <w:tcW w:type="dxa" w:w="1255"/>
          </w:tcPr>
          <w:p>
            <w:pPr>
              <w:spacing w:after="40"/>
            </w:pPr>
            <w:r>
              <w:rPr>
                <w:rFonts w:ascii="Arial" w:hAnsi="Arial"/>
                <w:b w:val="0"/>
                <w:color w:val="000000"/>
                <w:sz w:val="20"/>
              </w:rPr>
              <w:t>Rs. 2,453</w:t>
            </w:r>
          </w:p>
        </w:tc>
        <w:tc>
          <w:tcPr>
            <w:tcW w:type="dxa" w:w="1255"/>
          </w:tcPr>
          <w:p>
            <w:pPr>
              <w:spacing w:after="40"/>
            </w:pPr>
            <w:r>
              <w:rPr>
                <w:rFonts w:ascii="Arial" w:hAnsi="Arial"/>
                <w:b w:val="0"/>
                <w:color w:val="000000"/>
                <w:sz w:val="20"/>
              </w:rPr>
              <w:t>Rs. 29,400</w:t>
            </w:r>
          </w:p>
        </w:tc>
      </w:tr>
      <w:tr>
        <w:tc>
          <w:tcPr>
            <w:tcW w:type="dxa" w:w="1255"/>
          </w:tcPr>
          <w:p>
            <w:pPr>
              <w:spacing w:after="40"/>
            </w:pPr>
            <w:r>
              <w:rPr>
                <w:rFonts w:ascii="Arial" w:hAnsi="Arial"/>
                <w:b w:val="0"/>
                <w:color w:val="000000"/>
                <w:sz w:val="20"/>
              </w:rPr>
              <w:t>15</w:t>
            </w:r>
          </w:p>
        </w:tc>
        <w:tc>
          <w:tcPr>
            <w:tcW w:type="dxa" w:w="1255"/>
          </w:tcPr>
          <w:p>
            <w:pPr>
              <w:spacing w:after="40"/>
            </w:pPr>
            <w:r>
              <w:rPr>
                <w:rFonts w:ascii="Arial" w:hAnsi="Arial"/>
                <w:b w:val="0"/>
                <w:color w:val="000000"/>
                <w:sz w:val="20"/>
              </w:rPr>
              <w:t>AWS WAF</w:t>
            </w:r>
          </w:p>
        </w:tc>
        <w:tc>
          <w:tcPr>
            <w:tcW w:type="dxa" w:w="1255"/>
          </w:tcPr>
          <w:p>
            <w:pPr>
              <w:spacing w:after="40"/>
            </w:pPr>
            <w:r>
              <w:rPr>
                <w:rFonts w:ascii="Arial" w:hAnsi="Arial"/>
                <w:b w:val="0"/>
                <w:color w:val="000000"/>
                <w:sz w:val="20"/>
              </w:rPr>
              <w:t>1 Web ACL, 10 managed rules, 8M req</w:t>
            </w:r>
          </w:p>
        </w:tc>
        <w:tc>
          <w:tcPr>
            <w:tcW w:type="dxa" w:w="1255"/>
          </w:tcPr>
          <w:p>
            <w:pPr>
              <w:spacing w:after="40"/>
            </w:pPr>
            <w:r>
              <w:rPr>
                <w:rFonts w:ascii="Arial" w:hAnsi="Arial"/>
                <w:b w:val="0"/>
                <w:color w:val="000000"/>
                <w:sz w:val="20"/>
              </w:rPr>
              <w:t>$5/ACL + rules</w:t>
            </w:r>
          </w:p>
        </w:tc>
        <w:tc>
          <w:tcPr>
            <w:tcW w:type="dxa" w:w="1255"/>
          </w:tcPr>
          <w:p>
            <w:pPr>
              <w:spacing w:after="40"/>
            </w:pPr>
            <w:r>
              <w:rPr>
                <w:rFonts w:ascii="Arial" w:hAnsi="Arial"/>
                <w:b w:val="0"/>
                <w:color w:val="000000"/>
                <w:sz w:val="20"/>
              </w:rPr>
              <w:t>$20.00</w:t>
            </w:r>
          </w:p>
        </w:tc>
        <w:tc>
          <w:tcPr>
            <w:tcW w:type="dxa" w:w="1255"/>
          </w:tcPr>
          <w:p>
            <w:pPr>
              <w:spacing w:after="40"/>
            </w:pPr>
            <w:r>
              <w:rPr>
                <w:rFonts w:ascii="Arial" w:hAnsi="Arial"/>
                <w:b w:val="0"/>
                <w:color w:val="000000"/>
                <w:sz w:val="20"/>
              </w:rPr>
              <w:t>Rs. 1,680</w:t>
            </w:r>
          </w:p>
        </w:tc>
        <w:tc>
          <w:tcPr>
            <w:tcW w:type="dxa" w:w="1255"/>
          </w:tcPr>
          <w:p>
            <w:pPr>
              <w:spacing w:after="40"/>
            </w:pPr>
            <w:r>
              <w:rPr>
                <w:rFonts w:ascii="Arial" w:hAnsi="Arial"/>
                <w:b w:val="0"/>
                <w:color w:val="000000"/>
                <w:sz w:val="20"/>
              </w:rPr>
              <w:t>Rs. 20,160</w:t>
            </w:r>
          </w:p>
        </w:tc>
      </w:tr>
      <w:tr>
        <w:tc>
          <w:tcPr>
            <w:tcW w:type="dxa" w:w="1255"/>
          </w:tcPr>
          <w:p>
            <w:pPr>
              <w:spacing w:after="40"/>
            </w:pPr>
            <w:r>
              <w:rPr>
                <w:rFonts w:ascii="Arial" w:hAnsi="Arial"/>
                <w:b w:val="0"/>
                <w:color w:val="000000"/>
                <w:sz w:val="20"/>
              </w:rPr>
              <w:t>16</w:t>
            </w:r>
          </w:p>
        </w:tc>
        <w:tc>
          <w:tcPr>
            <w:tcW w:type="dxa" w:w="1255"/>
          </w:tcPr>
          <w:p>
            <w:pPr>
              <w:spacing w:after="40"/>
            </w:pPr>
            <w:r>
              <w:rPr>
                <w:rFonts w:ascii="Arial" w:hAnsi="Arial"/>
                <w:b w:val="0"/>
                <w:color w:val="000000"/>
                <w:sz w:val="20"/>
              </w:rPr>
              <w:t>Amazon CloudWatch</w:t>
            </w:r>
          </w:p>
        </w:tc>
        <w:tc>
          <w:tcPr>
            <w:tcW w:type="dxa" w:w="1255"/>
          </w:tcPr>
          <w:p>
            <w:pPr>
              <w:spacing w:after="40"/>
            </w:pPr>
            <w:r>
              <w:rPr>
                <w:rFonts w:ascii="Arial" w:hAnsi="Arial"/>
                <w:b w:val="0"/>
                <w:color w:val="000000"/>
                <w:sz w:val="20"/>
              </w:rPr>
              <w:t>10 GB logs, 10 alarms, 2 dashboards</w:t>
            </w:r>
          </w:p>
        </w:tc>
        <w:tc>
          <w:tcPr>
            <w:tcW w:type="dxa" w:w="1255"/>
          </w:tcPr>
          <w:p>
            <w:pPr>
              <w:spacing w:after="40"/>
            </w:pPr>
            <w:r>
              <w:rPr>
                <w:rFonts w:ascii="Arial" w:hAnsi="Arial"/>
                <w:b w:val="0"/>
                <w:color w:val="000000"/>
                <w:sz w:val="20"/>
              </w:rPr>
              <w:t>$0.50/GB + alarms</w:t>
            </w:r>
          </w:p>
        </w:tc>
        <w:tc>
          <w:tcPr>
            <w:tcW w:type="dxa" w:w="1255"/>
          </w:tcPr>
          <w:p>
            <w:pPr>
              <w:spacing w:after="40"/>
            </w:pPr>
            <w:r>
              <w:rPr>
                <w:rFonts w:ascii="Arial" w:hAnsi="Arial"/>
                <w:b w:val="0"/>
                <w:color w:val="000000"/>
                <w:sz w:val="20"/>
              </w:rPr>
              <w:t>$15.00</w:t>
            </w:r>
          </w:p>
        </w:tc>
        <w:tc>
          <w:tcPr>
            <w:tcW w:type="dxa" w:w="1255"/>
          </w:tcPr>
          <w:p>
            <w:pPr>
              <w:spacing w:after="40"/>
            </w:pPr>
            <w:r>
              <w:rPr>
                <w:rFonts w:ascii="Arial" w:hAnsi="Arial"/>
                <w:b w:val="0"/>
                <w:color w:val="000000"/>
                <w:sz w:val="20"/>
              </w:rPr>
              <w:t>Rs. 1,260</w:t>
            </w:r>
          </w:p>
        </w:tc>
        <w:tc>
          <w:tcPr>
            <w:tcW w:type="dxa" w:w="1255"/>
          </w:tcPr>
          <w:p>
            <w:pPr>
              <w:spacing w:after="40"/>
            </w:pPr>
            <w:r>
              <w:rPr>
                <w:rFonts w:ascii="Arial" w:hAnsi="Arial"/>
                <w:b w:val="0"/>
                <w:color w:val="000000"/>
                <w:sz w:val="20"/>
              </w:rPr>
              <w:t>Rs. 15,120</w:t>
            </w:r>
          </w:p>
        </w:tc>
      </w:tr>
      <w:tr>
        <w:tc>
          <w:tcPr>
            <w:tcW w:type="dxa" w:w="1255"/>
          </w:tcPr>
          <w:p>
            <w:pPr>
              <w:spacing w:after="40"/>
            </w:pPr>
            <w:r>
              <w:rPr>
                <w:rFonts w:ascii="Arial" w:hAnsi="Arial"/>
                <w:b w:val="0"/>
                <w:color w:val="000000"/>
                <w:sz w:val="20"/>
              </w:rPr>
              <w:t>17</w:t>
            </w:r>
          </w:p>
        </w:tc>
        <w:tc>
          <w:tcPr>
            <w:tcW w:type="dxa" w:w="1255"/>
          </w:tcPr>
          <w:p>
            <w:pPr>
              <w:spacing w:after="40"/>
            </w:pPr>
            <w:r>
              <w:rPr>
                <w:rFonts w:ascii="Arial" w:hAnsi="Arial"/>
                <w:b w:val="0"/>
                <w:color w:val="000000"/>
                <w:sz w:val="20"/>
              </w:rPr>
              <w:t>AWS Backup</w:t>
            </w:r>
          </w:p>
        </w:tc>
        <w:tc>
          <w:tcPr>
            <w:tcW w:type="dxa" w:w="1255"/>
          </w:tcPr>
          <w:p>
            <w:pPr>
              <w:spacing w:after="40"/>
            </w:pPr>
            <w:r>
              <w:rPr>
                <w:rFonts w:ascii="Arial" w:hAnsi="Arial"/>
                <w:b w:val="0"/>
                <w:color w:val="000000"/>
                <w:sz w:val="20"/>
              </w:rPr>
              <w:t>Automated backup policies, RDS + S3</w:t>
            </w:r>
          </w:p>
        </w:tc>
        <w:tc>
          <w:tcPr>
            <w:tcW w:type="dxa" w:w="1255"/>
          </w:tcPr>
          <w:p>
            <w:pPr>
              <w:spacing w:after="40"/>
            </w:pPr>
            <w:r>
              <w:rPr>
                <w:rFonts w:ascii="Arial" w:hAnsi="Arial"/>
                <w:b w:val="0"/>
                <w:color w:val="000000"/>
                <w:sz w:val="20"/>
              </w:rPr>
              <w:t>$0.05/GB restored</w:t>
            </w:r>
          </w:p>
        </w:tc>
        <w:tc>
          <w:tcPr>
            <w:tcW w:type="dxa" w:w="1255"/>
          </w:tcPr>
          <w:p>
            <w:pPr>
              <w:spacing w:after="40"/>
            </w:pPr>
            <w:r>
              <w:rPr>
                <w:rFonts w:ascii="Arial" w:hAnsi="Arial"/>
                <w:b w:val="0"/>
                <w:color w:val="000000"/>
                <w:sz w:val="20"/>
              </w:rPr>
              <w:t>$5.00</w:t>
            </w:r>
          </w:p>
        </w:tc>
        <w:tc>
          <w:tcPr>
            <w:tcW w:type="dxa" w:w="1255"/>
          </w:tcPr>
          <w:p>
            <w:pPr>
              <w:spacing w:after="40"/>
            </w:pPr>
            <w:r>
              <w:rPr>
                <w:rFonts w:ascii="Arial" w:hAnsi="Arial"/>
                <w:b w:val="0"/>
                <w:color w:val="000000"/>
                <w:sz w:val="20"/>
              </w:rPr>
              <w:t>Rs. 420</w:t>
            </w:r>
          </w:p>
        </w:tc>
        <w:tc>
          <w:tcPr>
            <w:tcW w:type="dxa" w:w="1255"/>
          </w:tcPr>
          <w:p>
            <w:pPr>
              <w:spacing w:after="40"/>
            </w:pPr>
            <w:r>
              <w:rPr>
                <w:rFonts w:ascii="Arial" w:hAnsi="Arial"/>
                <w:b w:val="0"/>
                <w:color w:val="000000"/>
                <w:sz w:val="20"/>
              </w:rPr>
              <w:t>Rs. 5,040</w:t>
            </w:r>
          </w:p>
        </w:tc>
      </w:tr>
      <w:tr>
        <w:tc>
          <w:tcPr>
            <w:tcW w:type="dxa" w:w="1255"/>
          </w:tcPr>
          <w:p>
            <w:pPr>
              <w:spacing w:after="40"/>
            </w:pPr>
            <w:r>
              <w:rPr>
                <w:rFonts w:ascii="Arial" w:hAnsi="Arial"/>
                <w:b w:val="0"/>
                <w:color w:val="000000"/>
                <w:sz w:val="20"/>
              </w:rPr>
              <w:t>18</w:t>
            </w:r>
          </w:p>
        </w:tc>
        <w:tc>
          <w:tcPr>
            <w:tcW w:type="dxa" w:w="1255"/>
          </w:tcPr>
          <w:p>
            <w:pPr>
              <w:spacing w:after="40"/>
            </w:pPr>
            <w:r>
              <w:rPr>
                <w:rFonts w:ascii="Arial" w:hAnsi="Arial"/>
                <w:b w:val="0"/>
                <w:color w:val="000000"/>
                <w:sz w:val="20"/>
              </w:rPr>
              <w:t>AWS Secrets Manager</w:t>
            </w:r>
          </w:p>
        </w:tc>
        <w:tc>
          <w:tcPr>
            <w:tcW w:type="dxa" w:w="1255"/>
          </w:tcPr>
          <w:p>
            <w:pPr>
              <w:spacing w:after="40"/>
            </w:pPr>
            <w:r>
              <w:rPr>
                <w:rFonts w:ascii="Arial" w:hAnsi="Arial"/>
                <w:b w:val="0"/>
                <w:color w:val="000000"/>
                <w:sz w:val="20"/>
              </w:rPr>
              <w:t>1 secret, 15K API calls/month</w:t>
            </w:r>
          </w:p>
        </w:tc>
        <w:tc>
          <w:tcPr>
            <w:tcW w:type="dxa" w:w="1255"/>
          </w:tcPr>
          <w:p>
            <w:pPr>
              <w:spacing w:after="40"/>
            </w:pPr>
            <w:r>
              <w:rPr>
                <w:rFonts w:ascii="Arial" w:hAnsi="Arial"/>
                <w:b w:val="0"/>
                <w:color w:val="000000"/>
                <w:sz w:val="20"/>
              </w:rPr>
              <w:t>$0.40/secret/mo</w:t>
            </w:r>
          </w:p>
        </w:tc>
        <w:tc>
          <w:tcPr>
            <w:tcW w:type="dxa" w:w="1255"/>
          </w:tcPr>
          <w:p>
            <w:pPr>
              <w:spacing w:after="40"/>
            </w:pPr>
            <w:r>
              <w:rPr>
                <w:rFonts w:ascii="Arial" w:hAnsi="Arial"/>
                <w:b w:val="0"/>
                <w:color w:val="000000"/>
                <w:sz w:val="20"/>
              </w:rPr>
              <w:t>$0.55</w:t>
            </w:r>
          </w:p>
        </w:tc>
        <w:tc>
          <w:tcPr>
            <w:tcW w:type="dxa" w:w="1255"/>
          </w:tcPr>
          <w:p>
            <w:pPr>
              <w:spacing w:after="40"/>
            </w:pPr>
            <w:r>
              <w:rPr>
                <w:rFonts w:ascii="Arial" w:hAnsi="Arial"/>
                <w:b w:val="0"/>
                <w:color w:val="000000"/>
                <w:sz w:val="20"/>
              </w:rPr>
              <w:t>Rs. 46</w:t>
            </w:r>
          </w:p>
        </w:tc>
        <w:tc>
          <w:tcPr>
            <w:tcW w:type="dxa" w:w="1255"/>
          </w:tcPr>
          <w:p>
            <w:pPr>
              <w:spacing w:after="40"/>
            </w:pPr>
            <w:r>
              <w:rPr>
                <w:rFonts w:ascii="Arial" w:hAnsi="Arial"/>
                <w:b w:val="0"/>
                <w:color w:val="000000"/>
                <w:sz w:val="20"/>
              </w:rPr>
              <w:t>Rs. 588</w:t>
            </w:r>
          </w:p>
        </w:tc>
      </w:tr>
      <w:tr>
        <w:tc>
          <w:tcPr>
            <w:tcW w:type="dxa" w:w="1255"/>
          </w:tcPr>
          <w:p>
            <w:pPr>
              <w:spacing w:after="40"/>
            </w:pPr>
            <w:r>
              <w:rPr>
                <w:rFonts w:ascii="Arial" w:hAnsi="Arial"/>
                <w:b w:val="0"/>
                <w:color w:val="000000"/>
                <w:sz w:val="20"/>
              </w:rPr>
              <w:t>19</w:t>
            </w:r>
          </w:p>
        </w:tc>
        <w:tc>
          <w:tcPr>
            <w:tcW w:type="dxa" w:w="1255"/>
          </w:tcPr>
          <w:p>
            <w:pPr>
              <w:spacing w:after="40"/>
            </w:pPr>
            <w:r>
              <w:rPr>
                <w:rFonts w:ascii="Arial" w:hAnsi="Arial"/>
                <w:b w:val="0"/>
                <w:color w:val="000000"/>
                <w:sz w:val="20"/>
              </w:rPr>
              <w:t>Data Transfer</w:t>
            </w:r>
          </w:p>
        </w:tc>
        <w:tc>
          <w:tcPr>
            <w:tcW w:type="dxa" w:w="1255"/>
          </w:tcPr>
          <w:p>
            <w:pPr>
              <w:spacing w:after="40"/>
            </w:pPr>
            <w:r>
              <w:rPr>
                <w:rFonts w:ascii="Arial" w:hAnsi="Arial"/>
                <w:b w:val="0"/>
                <w:color w:val="000000"/>
                <w:sz w:val="20"/>
              </w:rPr>
              <w:t>Inter-AZ sync and miscellaneous</w:t>
            </w:r>
          </w:p>
        </w:tc>
        <w:tc>
          <w:tcPr>
            <w:tcW w:type="dxa" w:w="1255"/>
          </w:tcPr>
          <w:p>
            <w:pPr>
              <w:spacing w:after="40"/>
            </w:pPr>
            <w:r>
              <w:rPr>
                <w:rFonts w:ascii="Arial" w:hAnsi="Arial"/>
                <w:b w:val="0"/>
                <w:color w:val="000000"/>
                <w:sz w:val="20"/>
              </w:rPr>
              <w:t>$0.02/GB</w:t>
            </w:r>
          </w:p>
        </w:tc>
        <w:tc>
          <w:tcPr>
            <w:tcW w:type="dxa" w:w="1255"/>
          </w:tcPr>
          <w:p>
            <w:pPr>
              <w:spacing w:after="40"/>
            </w:pPr>
            <w:r>
              <w:rPr>
                <w:rFonts w:ascii="Arial" w:hAnsi="Arial"/>
                <w:b w:val="0"/>
                <w:color w:val="000000"/>
                <w:sz w:val="20"/>
              </w:rPr>
              <w:t>$5.00</w:t>
            </w:r>
          </w:p>
        </w:tc>
        <w:tc>
          <w:tcPr>
            <w:tcW w:type="dxa" w:w="1255"/>
          </w:tcPr>
          <w:p>
            <w:pPr>
              <w:spacing w:after="40"/>
            </w:pPr>
            <w:r>
              <w:rPr>
                <w:rFonts w:ascii="Arial" w:hAnsi="Arial"/>
                <w:b w:val="0"/>
                <w:color w:val="000000"/>
                <w:sz w:val="20"/>
              </w:rPr>
              <w:t>Rs. 420</w:t>
            </w:r>
          </w:p>
        </w:tc>
        <w:tc>
          <w:tcPr>
            <w:tcW w:type="dxa" w:w="1255"/>
          </w:tcPr>
          <w:p>
            <w:pPr>
              <w:spacing w:after="40"/>
            </w:pPr>
            <w:r>
              <w:rPr>
                <w:rFonts w:ascii="Arial" w:hAnsi="Arial"/>
                <w:b w:val="0"/>
                <w:color w:val="000000"/>
                <w:sz w:val="20"/>
              </w:rPr>
              <w:t>Rs. 5,040</w:t>
            </w:r>
          </w:p>
        </w:tc>
      </w:tr>
      <w:tr>
        <w:tc>
          <w:tcPr>
            <w:tcW w:type="dxa" w:w="1255"/>
          </w:tcPr>
          <w:p>
            <w:pPr>
              <w:spacing w:after="40"/>
            </w:pPr>
            <w:r>
              <w:rPr>
                <w:rFonts w:ascii="Arial" w:hAnsi="Arial"/>
                <w:b w:val="0"/>
                <w:color w:val="000000"/>
                <w:sz w:val="20"/>
              </w:rPr>
            </w:r>
          </w:p>
        </w:tc>
        <w:tc>
          <w:tcPr>
            <w:tcW w:type="dxa" w:w="1255"/>
          </w:tcPr>
          <w:p>
            <w:pPr>
              <w:spacing w:after="40"/>
            </w:pPr>
            <w:r>
              <w:rPr>
                <w:rFonts w:ascii="Arial" w:hAnsi="Arial"/>
                <w:b/>
                <w:color w:val="000000"/>
                <w:sz w:val="20"/>
              </w:rPr>
              <w:t>TOTAL  (On-Demand)</w:t>
            </w:r>
          </w:p>
        </w:tc>
        <w:tc>
          <w:tcPr>
            <w:tcW w:type="dxa" w:w="1255"/>
          </w:tcPr>
          <w:p>
            <w:pPr>
              <w:spacing w:after="40"/>
            </w:pPr>
            <w:r>
              <w:rPr>
                <w:rFonts w:ascii="Arial" w:hAnsi="Arial"/>
                <w:b w:val="0"/>
                <w:color w:val="000000"/>
                <w:sz w:val="20"/>
              </w:rPr>
            </w:r>
          </w:p>
        </w:tc>
        <w:tc>
          <w:tcPr>
            <w:tcW w:type="dxa" w:w="1255"/>
          </w:tcPr>
          <w:p>
            <w:pPr>
              <w:spacing w:after="40"/>
            </w:pPr>
            <w:r>
              <w:rPr>
                <w:rFonts w:ascii="Arial" w:hAnsi="Arial"/>
                <w:b w:val="0"/>
                <w:color w:val="000000"/>
                <w:sz w:val="20"/>
              </w:rPr>
            </w:r>
          </w:p>
        </w:tc>
        <w:tc>
          <w:tcPr>
            <w:tcW w:type="dxa" w:w="1255"/>
          </w:tcPr>
          <w:p>
            <w:pPr>
              <w:spacing w:after="40"/>
            </w:pPr>
            <w:r>
              <w:rPr>
                <w:rFonts w:ascii="Arial" w:hAnsi="Arial"/>
                <w:b w:val="0"/>
                <w:color w:val="000000"/>
                <w:sz w:val="20"/>
              </w:rPr>
              <w:t>$597.90</w:t>
            </w:r>
          </w:p>
        </w:tc>
        <w:tc>
          <w:tcPr>
            <w:tcW w:type="dxa" w:w="1255"/>
          </w:tcPr>
          <w:p>
            <w:pPr>
              <w:spacing w:after="40"/>
            </w:pPr>
            <w:r>
              <w:rPr>
                <w:rFonts w:ascii="Arial" w:hAnsi="Arial"/>
                <w:b w:val="0"/>
                <w:color w:val="000000"/>
                <w:sz w:val="20"/>
              </w:rPr>
              <w:t>Rs. 50,224</w:t>
            </w:r>
          </w:p>
        </w:tc>
        <w:tc>
          <w:tcPr>
            <w:tcW w:type="dxa" w:w="1255"/>
          </w:tcPr>
          <w:p>
            <w:pPr>
              <w:spacing w:after="40"/>
            </w:pPr>
            <w:r>
              <w:rPr>
                <w:rFonts w:ascii="Arial" w:hAnsi="Arial"/>
                <w:b w:val="0"/>
                <w:color w:val="000000"/>
                <w:sz w:val="20"/>
              </w:rPr>
              <w:t>Rs. 6,02,700</w:t>
            </w:r>
          </w:p>
        </w:tc>
      </w:tr>
      <w:tr>
        <w:tc>
          <w:tcPr>
            <w:tcW w:type="dxa" w:w="1255"/>
          </w:tcPr>
          <w:p>
            <w:pPr>
              <w:spacing w:after="40"/>
            </w:pPr>
            <w:r>
              <w:rPr>
                <w:rFonts w:ascii="Arial" w:hAnsi="Arial"/>
                <w:b w:val="0"/>
                <w:color w:val="000000"/>
                <w:sz w:val="20"/>
              </w:rPr>
            </w:r>
          </w:p>
        </w:tc>
        <w:tc>
          <w:tcPr>
            <w:tcW w:type="dxa" w:w="1255"/>
          </w:tcPr>
          <w:p>
            <w:pPr>
              <w:spacing w:after="40"/>
            </w:pPr>
            <w:r>
              <w:rPr>
                <w:rFonts w:ascii="Arial" w:hAnsi="Arial"/>
                <w:b/>
                <w:color w:val="000000"/>
                <w:sz w:val="20"/>
              </w:rPr>
              <w:t>TOTAL  (1-yr Reserved RDS — 40% off RDS)</w:t>
            </w:r>
          </w:p>
        </w:tc>
        <w:tc>
          <w:tcPr>
            <w:tcW w:type="dxa" w:w="1255"/>
          </w:tcPr>
          <w:p>
            <w:pPr>
              <w:spacing w:after="40"/>
            </w:pPr>
            <w:r>
              <w:rPr>
                <w:rFonts w:ascii="Arial" w:hAnsi="Arial"/>
                <w:b w:val="0"/>
                <w:color w:val="000000"/>
                <w:sz w:val="20"/>
              </w:rPr>
            </w:r>
          </w:p>
        </w:tc>
        <w:tc>
          <w:tcPr>
            <w:tcW w:type="dxa" w:w="1255"/>
          </w:tcPr>
          <w:p>
            <w:pPr>
              <w:spacing w:after="40"/>
            </w:pPr>
            <w:r>
              <w:rPr>
                <w:rFonts w:ascii="Arial" w:hAnsi="Arial"/>
                <w:b w:val="0"/>
                <w:color w:val="000000"/>
                <w:sz w:val="20"/>
              </w:rPr>
            </w:r>
          </w:p>
        </w:tc>
        <w:tc>
          <w:tcPr>
            <w:tcW w:type="dxa" w:w="1255"/>
          </w:tcPr>
          <w:p>
            <w:pPr>
              <w:spacing w:after="40"/>
            </w:pPr>
            <w:r>
              <w:rPr>
                <w:rFonts w:ascii="Arial" w:hAnsi="Arial"/>
                <w:b w:val="0"/>
                <w:color w:val="000000"/>
                <w:sz w:val="20"/>
              </w:rPr>
              <w:t>$458.00</w:t>
            </w:r>
          </w:p>
        </w:tc>
        <w:tc>
          <w:tcPr>
            <w:tcW w:type="dxa" w:w="1255"/>
          </w:tcPr>
          <w:p>
            <w:pPr>
              <w:spacing w:after="40"/>
            </w:pPr>
            <w:r>
              <w:rPr>
                <w:rFonts w:ascii="Arial" w:hAnsi="Arial"/>
                <w:b w:val="0"/>
                <w:color w:val="000000"/>
                <w:sz w:val="20"/>
              </w:rPr>
              <w:t>Rs. 38,472</w:t>
            </w:r>
          </w:p>
        </w:tc>
        <w:tc>
          <w:tcPr>
            <w:tcW w:type="dxa" w:w="1255"/>
          </w:tcPr>
          <w:p>
            <w:pPr>
              <w:spacing w:after="40"/>
            </w:pPr>
            <w:r>
              <w:rPr>
                <w:rFonts w:ascii="Arial" w:hAnsi="Arial"/>
                <w:b w:val="0"/>
                <w:color w:val="000000"/>
                <w:sz w:val="20"/>
              </w:rPr>
              <w:t>Rs. 4,61,664</w:t>
            </w:r>
          </w:p>
        </w:tc>
      </w:tr>
    </w:tbl>
    <w:p/>
    <w:p>
      <w:pPr>
        <w:spacing w:before="320" w:after="80"/>
      </w:pPr>
      <w:r>
        <w:rPr>
          <w:rFonts w:ascii="Arial" w:hAnsi="Arial"/>
          <w:b/>
          <w:color w:val="000000"/>
          <w:sz w:val="28"/>
        </w:rPr>
        <w:t>6.  Annual Cost Projection</w:t>
      </w:r>
    </w:p>
    <w:p>
      <w:pPr>
        <w:spacing w:after="80"/>
      </w:pPr>
      <w:r>
        <w:rPr>
          <w:rFonts w:ascii="Arial" w:hAnsi="Arial"/>
          <w:b w:val="0"/>
          <w:color w:val="000000"/>
          <w:sz w:val="18"/>
        </w:rPr>
        <w:t>_________________________________________________________________________________________________</w:t>
      </w:r>
    </w:p>
    <w:tbl>
      <w:tblPr>
        <w:tblStyle w:val="TableGrid"/>
        <w:tblW w:type="auto" w:w="0"/>
        <w:tblLayout w:type="fixed"/>
        <w:tblLook w:firstColumn="1" w:firstRow="1" w:lastColumn="0" w:lastRow="0" w:noHBand="0" w:noVBand="1" w:val="04A0"/>
      </w:tblPr>
      <w:tblGrid>
        <w:gridCol w:w="2196"/>
        <w:gridCol w:w="2196"/>
        <w:gridCol w:w="2196"/>
        <w:gridCol w:w="2196"/>
      </w:tblGrid>
      <w:tr>
        <w:tc>
          <w:tcPr>
            <w:tcW w:type="dxa" w:w="2592"/>
            <w:shd w:val="clear" w:color="auto" w:fill="D9D9D9"/>
          </w:tcPr>
          <w:p>
            <w:pPr>
              <w:spacing w:after="40"/>
            </w:pPr>
            <w:r>
              <w:rPr>
                <w:rFonts w:ascii="Arial" w:hAnsi="Arial"/>
                <w:b/>
                <w:color w:val="000000"/>
                <w:sz w:val="20"/>
              </w:rPr>
              <w:t>Financial Period</w:t>
            </w:r>
          </w:p>
        </w:tc>
        <w:tc>
          <w:tcPr>
            <w:tcW w:type="dxa" w:w="2736"/>
            <w:shd w:val="clear" w:color="auto" w:fill="D9D9D9"/>
          </w:tcPr>
          <w:p>
            <w:pPr>
              <w:spacing w:after="40"/>
            </w:pPr>
            <w:r>
              <w:rPr>
                <w:rFonts w:ascii="Arial" w:hAnsi="Arial"/>
                <w:b/>
                <w:color w:val="000000"/>
                <w:sz w:val="20"/>
              </w:rPr>
              <w:t>On-Demand Cost</w:t>
            </w:r>
          </w:p>
        </w:tc>
        <w:tc>
          <w:tcPr>
            <w:tcW w:type="dxa" w:w="2880"/>
            <w:shd w:val="clear" w:color="auto" w:fill="D9D9D9"/>
          </w:tcPr>
          <w:p>
            <w:pPr>
              <w:spacing w:after="40"/>
            </w:pPr>
            <w:r>
              <w:rPr>
                <w:rFonts w:ascii="Arial" w:hAnsi="Arial"/>
                <w:b/>
                <w:color w:val="000000"/>
                <w:sz w:val="20"/>
              </w:rPr>
              <w:t>With Reserved RDS (1-yr)</w:t>
            </w:r>
          </w:p>
        </w:tc>
        <w:tc>
          <w:tcPr>
            <w:tcW w:type="dxa" w:w="2160"/>
            <w:shd w:val="clear" w:color="auto" w:fill="D9D9D9"/>
          </w:tcPr>
          <w:p>
            <w:pPr>
              <w:spacing w:after="40"/>
            </w:pPr>
            <w:r>
              <w:rPr>
                <w:rFonts w:ascii="Arial" w:hAnsi="Arial"/>
                <w:b/>
                <w:color w:val="000000"/>
                <w:sz w:val="20"/>
              </w:rPr>
              <w:t>Saving vs On-Demand</w:t>
            </w:r>
          </w:p>
        </w:tc>
      </w:tr>
      <w:tr>
        <w:tc>
          <w:tcPr>
            <w:tcW w:type="dxa" w:w="2196"/>
          </w:tcPr>
          <w:p>
            <w:pPr>
              <w:spacing w:after="40"/>
            </w:pPr>
            <w:r>
              <w:rPr>
                <w:rFonts w:ascii="Arial" w:hAnsi="Arial"/>
                <w:b w:val="0"/>
                <w:color w:val="000000"/>
                <w:sz w:val="20"/>
              </w:rPr>
              <w:t>Monthly</w:t>
            </w:r>
          </w:p>
        </w:tc>
        <w:tc>
          <w:tcPr>
            <w:tcW w:type="dxa" w:w="2196"/>
          </w:tcPr>
          <w:p>
            <w:pPr>
              <w:spacing w:after="40"/>
            </w:pPr>
            <w:r>
              <w:rPr>
                <w:rFonts w:ascii="Arial" w:hAnsi="Arial"/>
                <w:b w:val="0"/>
                <w:color w:val="000000"/>
                <w:sz w:val="20"/>
              </w:rPr>
              <w:t>$597.90  /  Rs. 50,224</w:t>
            </w:r>
          </w:p>
        </w:tc>
        <w:tc>
          <w:tcPr>
            <w:tcW w:type="dxa" w:w="2196"/>
          </w:tcPr>
          <w:p>
            <w:pPr>
              <w:spacing w:after="40"/>
            </w:pPr>
            <w:r>
              <w:rPr>
                <w:rFonts w:ascii="Arial" w:hAnsi="Arial"/>
                <w:b w:val="0"/>
                <w:color w:val="000000"/>
                <w:sz w:val="20"/>
              </w:rPr>
              <w:t>$458  /  Rs. 38,472</w:t>
            </w:r>
          </w:p>
        </w:tc>
        <w:tc>
          <w:tcPr>
            <w:tcW w:type="dxa" w:w="2196"/>
          </w:tcPr>
          <w:p>
            <w:pPr>
              <w:spacing w:after="40"/>
            </w:pPr>
            <w:r>
              <w:rPr>
                <w:rFonts w:ascii="Arial" w:hAnsi="Arial"/>
                <w:b w:val="0"/>
                <w:color w:val="000000"/>
                <w:sz w:val="20"/>
              </w:rPr>
              <w:t>Rs. 11,752/month</w:t>
            </w:r>
          </w:p>
        </w:tc>
      </w:tr>
      <w:tr>
        <w:tc>
          <w:tcPr>
            <w:tcW w:type="dxa" w:w="2196"/>
          </w:tcPr>
          <w:p>
            <w:pPr>
              <w:spacing w:after="40"/>
            </w:pPr>
            <w:r>
              <w:rPr>
                <w:rFonts w:ascii="Arial" w:hAnsi="Arial"/>
                <w:b w:val="0"/>
                <w:color w:val="000000"/>
                <w:sz w:val="20"/>
              </w:rPr>
              <w:t>Quarterly (3 months)</w:t>
            </w:r>
          </w:p>
        </w:tc>
        <w:tc>
          <w:tcPr>
            <w:tcW w:type="dxa" w:w="2196"/>
          </w:tcPr>
          <w:p>
            <w:pPr>
              <w:spacing w:after="40"/>
            </w:pPr>
            <w:r>
              <w:rPr>
                <w:rFonts w:ascii="Arial" w:hAnsi="Arial"/>
                <w:b w:val="0"/>
                <w:color w:val="000000"/>
                <w:sz w:val="20"/>
              </w:rPr>
              <w:t>$1,794   /  Rs. 1,50,696</w:t>
            </w:r>
          </w:p>
        </w:tc>
        <w:tc>
          <w:tcPr>
            <w:tcW w:type="dxa" w:w="2196"/>
          </w:tcPr>
          <w:p>
            <w:pPr>
              <w:spacing w:after="40"/>
            </w:pPr>
            <w:r>
              <w:rPr>
                <w:rFonts w:ascii="Arial" w:hAnsi="Arial"/>
                <w:b w:val="0"/>
                <w:color w:val="000000"/>
                <w:sz w:val="20"/>
              </w:rPr>
              <w:t>$1,374  /  Rs. 1,15,416</w:t>
            </w:r>
          </w:p>
        </w:tc>
        <w:tc>
          <w:tcPr>
            <w:tcW w:type="dxa" w:w="2196"/>
          </w:tcPr>
          <w:p>
            <w:pPr>
              <w:spacing w:after="40"/>
            </w:pPr>
            <w:r>
              <w:rPr>
                <w:rFonts w:ascii="Arial" w:hAnsi="Arial"/>
                <w:b w:val="0"/>
                <w:color w:val="000000"/>
                <w:sz w:val="20"/>
              </w:rPr>
              <w:t>Rs. 35,280</w:t>
            </w:r>
          </w:p>
        </w:tc>
      </w:tr>
      <w:tr>
        <w:tc>
          <w:tcPr>
            <w:tcW w:type="dxa" w:w="2196"/>
          </w:tcPr>
          <w:p>
            <w:pPr>
              <w:spacing w:after="40"/>
            </w:pPr>
            <w:r>
              <w:rPr>
                <w:rFonts w:ascii="Arial" w:hAnsi="Arial"/>
                <w:b w:val="0"/>
                <w:color w:val="000000"/>
                <w:sz w:val="20"/>
              </w:rPr>
              <w:t>Half-Year (6 months)</w:t>
            </w:r>
          </w:p>
        </w:tc>
        <w:tc>
          <w:tcPr>
            <w:tcW w:type="dxa" w:w="2196"/>
          </w:tcPr>
          <w:p>
            <w:pPr>
              <w:spacing w:after="40"/>
            </w:pPr>
            <w:r>
              <w:rPr>
                <w:rFonts w:ascii="Arial" w:hAnsi="Arial"/>
                <w:b w:val="0"/>
                <w:color w:val="000000"/>
                <w:sz w:val="20"/>
              </w:rPr>
              <w:t>$3,587   /  Rs. 3,01,308</w:t>
            </w:r>
          </w:p>
        </w:tc>
        <w:tc>
          <w:tcPr>
            <w:tcW w:type="dxa" w:w="2196"/>
          </w:tcPr>
          <w:p>
            <w:pPr>
              <w:spacing w:after="40"/>
            </w:pPr>
            <w:r>
              <w:rPr>
                <w:rFonts w:ascii="Arial" w:hAnsi="Arial"/>
                <w:b w:val="0"/>
                <w:color w:val="000000"/>
                <w:sz w:val="20"/>
              </w:rPr>
              <w:t>$2,748  /  Rs. 2,30,832</w:t>
            </w:r>
          </w:p>
        </w:tc>
        <w:tc>
          <w:tcPr>
            <w:tcW w:type="dxa" w:w="2196"/>
          </w:tcPr>
          <w:p>
            <w:pPr>
              <w:spacing w:after="40"/>
            </w:pPr>
            <w:r>
              <w:rPr>
                <w:rFonts w:ascii="Arial" w:hAnsi="Arial"/>
                <w:b w:val="0"/>
                <w:color w:val="000000"/>
                <w:sz w:val="20"/>
              </w:rPr>
              <w:t>Rs. 70,476</w:t>
            </w:r>
          </w:p>
        </w:tc>
      </w:tr>
      <w:tr>
        <w:tc>
          <w:tcPr>
            <w:tcW w:type="dxa" w:w="2196"/>
          </w:tcPr>
          <w:p>
            <w:pPr>
              <w:spacing w:after="40"/>
            </w:pPr>
            <w:r>
              <w:rPr>
                <w:rFonts w:ascii="Arial" w:hAnsi="Arial"/>
                <w:b w:val="0"/>
                <w:color w:val="000000"/>
                <w:sz w:val="20"/>
              </w:rPr>
              <w:t>Full Year (12 months)</w:t>
            </w:r>
          </w:p>
        </w:tc>
        <w:tc>
          <w:tcPr>
            <w:tcW w:type="dxa" w:w="2196"/>
          </w:tcPr>
          <w:p>
            <w:pPr>
              <w:spacing w:after="40"/>
            </w:pPr>
            <w:r>
              <w:rPr>
                <w:rFonts w:ascii="Arial" w:hAnsi="Arial"/>
                <w:b w:val="0"/>
                <w:color w:val="000000"/>
                <w:sz w:val="20"/>
              </w:rPr>
              <w:t>$7,175   /  Rs. 6,02,700</w:t>
            </w:r>
          </w:p>
        </w:tc>
        <w:tc>
          <w:tcPr>
            <w:tcW w:type="dxa" w:w="2196"/>
          </w:tcPr>
          <w:p>
            <w:pPr>
              <w:spacing w:after="40"/>
            </w:pPr>
            <w:r>
              <w:rPr>
                <w:rFonts w:ascii="Arial" w:hAnsi="Arial"/>
                <w:b w:val="0"/>
                <w:color w:val="000000"/>
                <w:sz w:val="20"/>
              </w:rPr>
              <w:t>$5,496  /  Rs. 4,61,664</w:t>
            </w:r>
          </w:p>
        </w:tc>
        <w:tc>
          <w:tcPr>
            <w:tcW w:type="dxa" w:w="2196"/>
          </w:tcPr>
          <w:p>
            <w:pPr>
              <w:spacing w:after="40"/>
            </w:pPr>
            <w:r>
              <w:rPr>
                <w:rFonts w:ascii="Arial" w:hAnsi="Arial"/>
                <w:b w:val="0"/>
                <w:color w:val="000000"/>
                <w:sz w:val="20"/>
              </w:rPr>
              <w:t>Rs. 1,41,036</w:t>
            </w:r>
          </w:p>
        </w:tc>
      </w:tr>
      <w:tr>
        <w:tc>
          <w:tcPr>
            <w:tcW w:type="dxa" w:w="2196"/>
          </w:tcPr>
          <w:p>
            <w:pPr>
              <w:spacing w:after="40"/>
            </w:pPr>
            <w:r>
              <w:rPr>
                <w:rFonts w:ascii="Arial" w:hAnsi="Arial"/>
                <w:b w:val="0"/>
                <w:color w:val="000000"/>
                <w:sz w:val="20"/>
              </w:rPr>
              <w:t>Two Years Total</w:t>
            </w:r>
          </w:p>
        </w:tc>
        <w:tc>
          <w:tcPr>
            <w:tcW w:type="dxa" w:w="2196"/>
          </w:tcPr>
          <w:p>
            <w:pPr>
              <w:spacing w:after="40"/>
            </w:pPr>
            <w:r>
              <w:rPr>
                <w:rFonts w:ascii="Arial" w:hAnsi="Arial"/>
                <w:b w:val="0"/>
                <w:color w:val="000000"/>
                <w:sz w:val="20"/>
              </w:rPr>
              <w:t>$14,350  /  Rs. 12,05,400</w:t>
            </w:r>
          </w:p>
        </w:tc>
        <w:tc>
          <w:tcPr>
            <w:tcW w:type="dxa" w:w="2196"/>
          </w:tcPr>
          <w:p>
            <w:pPr>
              <w:spacing w:after="40"/>
            </w:pPr>
            <w:r>
              <w:rPr>
                <w:rFonts w:ascii="Arial" w:hAnsi="Arial"/>
                <w:b w:val="0"/>
                <w:color w:val="000000"/>
                <w:sz w:val="20"/>
              </w:rPr>
              <w:t>$10,992  /  Rs. 9,23,328</w:t>
            </w:r>
          </w:p>
        </w:tc>
        <w:tc>
          <w:tcPr>
            <w:tcW w:type="dxa" w:w="2196"/>
          </w:tcPr>
          <w:p>
            <w:pPr>
              <w:spacing w:after="40"/>
            </w:pPr>
            <w:r>
              <w:rPr>
                <w:rFonts w:ascii="Arial" w:hAnsi="Arial"/>
                <w:b w:val="0"/>
                <w:color w:val="000000"/>
                <w:sz w:val="20"/>
              </w:rPr>
              <w:t>Rs. 2,82,072</w:t>
            </w:r>
          </w:p>
        </w:tc>
      </w:tr>
    </w:tbl>
    <w:p/>
    <w:p>
      <w:pPr>
        <w:spacing w:after="120"/>
      </w:pPr>
      <w:r>
        <w:rPr>
          <w:rFonts w:ascii="Arial" w:hAnsi="Arial"/>
          <w:b w:val="0"/>
          <w:color w:val="000000"/>
          <w:sz w:val="24"/>
        </w:rPr>
        <w:t>Purchasing a 1-year Reserved Instance for the RDS database reduces the database cost by approximately 40 percent. Over one full year, this amounts to a saving of Rs. 1,41,036. Since the platform operates throughout the academic year without interruption, this is a straightforward cost reduction with no change to any functionality.</w:t>
      </w:r>
    </w:p>
    <w:p>
      <w:pPr>
        <w:spacing w:before="320" w:after="80"/>
      </w:pPr>
      <w:r>
        <w:rPr>
          <w:rFonts w:ascii="Arial" w:hAnsi="Arial"/>
          <w:b/>
          <w:color w:val="000000"/>
          <w:sz w:val="28"/>
        </w:rPr>
        <w:t>7.  Reliability and High Availability</w:t>
      </w:r>
    </w:p>
    <w:p>
      <w:pPr>
        <w:spacing w:after="80"/>
      </w:pPr>
      <w:r>
        <w:rPr>
          <w:rFonts w:ascii="Arial" w:hAnsi="Arial"/>
          <w:b w:val="0"/>
          <w:color w:val="000000"/>
          <w:sz w:val="18"/>
        </w:rPr>
        <w:t>_________________________________________________________________________________________________</w:t>
      </w:r>
    </w:p>
    <w:tbl>
      <w:tblPr>
        <w:tblStyle w:val="TableGrid"/>
        <w:tblW w:type="auto" w:w="0"/>
        <w:tblLayout w:type="fixed"/>
        <w:tblLook w:firstColumn="1" w:firstRow="1" w:lastColumn="0" w:lastRow="0" w:noHBand="0" w:noVBand="1" w:val="04A0"/>
      </w:tblPr>
      <w:tblGrid>
        <w:gridCol w:w="2196"/>
        <w:gridCol w:w="2196"/>
        <w:gridCol w:w="2196"/>
        <w:gridCol w:w="2196"/>
      </w:tblGrid>
      <w:tr>
        <w:tc>
          <w:tcPr>
            <w:tcW w:type="dxa" w:w="2592"/>
            <w:shd w:val="clear" w:color="auto" w:fill="D9D9D9"/>
          </w:tcPr>
          <w:p>
            <w:pPr>
              <w:spacing w:after="40"/>
            </w:pPr>
            <w:r>
              <w:rPr>
                <w:rFonts w:ascii="Arial" w:hAnsi="Arial"/>
                <w:b/>
                <w:color w:val="000000"/>
                <w:sz w:val="20"/>
              </w:rPr>
              <w:t>Failure Scenario</w:t>
            </w:r>
          </w:p>
        </w:tc>
        <w:tc>
          <w:tcPr>
            <w:tcW w:type="dxa" w:w="3456"/>
            <w:shd w:val="clear" w:color="auto" w:fill="D9D9D9"/>
          </w:tcPr>
          <w:p>
            <w:pPr>
              <w:spacing w:after="40"/>
            </w:pPr>
            <w:r>
              <w:rPr>
                <w:rFonts w:ascii="Arial" w:hAnsi="Arial"/>
                <w:b/>
                <w:color w:val="000000"/>
                <w:sz w:val="20"/>
              </w:rPr>
              <w:t>Platform Response</w:t>
            </w:r>
          </w:p>
        </w:tc>
        <w:tc>
          <w:tcPr>
            <w:tcW w:type="dxa" w:w="1728"/>
            <w:shd w:val="clear" w:color="auto" w:fill="D9D9D9"/>
          </w:tcPr>
          <w:p>
            <w:pPr>
              <w:spacing w:after="40"/>
            </w:pPr>
            <w:r>
              <w:rPr>
                <w:rFonts w:ascii="Arial" w:hAnsi="Arial"/>
                <w:b/>
                <w:color w:val="000000"/>
                <w:sz w:val="20"/>
              </w:rPr>
              <w:t>Recovery Time</w:t>
            </w:r>
          </w:p>
        </w:tc>
        <w:tc>
          <w:tcPr>
            <w:tcW w:type="dxa" w:w="1728"/>
            <w:shd w:val="clear" w:color="auto" w:fill="D9D9D9"/>
          </w:tcPr>
          <w:p>
            <w:pPr>
              <w:spacing w:after="40"/>
            </w:pPr>
            <w:r>
              <w:rPr>
                <w:rFonts w:ascii="Arial" w:hAnsi="Arial"/>
                <w:b/>
                <w:color w:val="000000"/>
                <w:sz w:val="20"/>
              </w:rPr>
              <w:t>Student Impact</w:t>
            </w:r>
          </w:p>
        </w:tc>
      </w:tr>
      <w:tr>
        <w:tc>
          <w:tcPr>
            <w:tcW w:type="dxa" w:w="2196"/>
          </w:tcPr>
          <w:p>
            <w:pPr>
              <w:spacing w:after="40"/>
            </w:pPr>
            <w:r>
              <w:rPr>
                <w:rFonts w:ascii="Arial" w:hAnsi="Arial"/>
                <w:b w:val="0"/>
                <w:color w:val="000000"/>
                <w:sz w:val="20"/>
              </w:rPr>
              <w:t>AZ hardware failure</w:t>
            </w:r>
          </w:p>
        </w:tc>
        <w:tc>
          <w:tcPr>
            <w:tcW w:type="dxa" w:w="2196"/>
          </w:tcPr>
          <w:p>
            <w:pPr>
              <w:spacing w:after="40"/>
            </w:pPr>
            <w:r>
              <w:rPr>
                <w:rFonts w:ascii="Arial" w:hAnsi="Arial"/>
                <w:b w:val="0"/>
                <w:color w:val="000000"/>
                <w:sz w:val="20"/>
              </w:rPr>
              <w:t>Auto-failover to standby DB replica in second AZ</w:t>
            </w:r>
          </w:p>
        </w:tc>
        <w:tc>
          <w:tcPr>
            <w:tcW w:type="dxa" w:w="2196"/>
          </w:tcPr>
          <w:p>
            <w:pPr>
              <w:spacing w:after="40"/>
            </w:pPr>
            <w:r>
              <w:rPr>
                <w:rFonts w:ascii="Arial" w:hAnsi="Arial"/>
                <w:b w:val="0"/>
                <w:color w:val="000000"/>
                <w:sz w:val="20"/>
              </w:rPr>
              <w:t>Under 120 seconds</w:t>
            </w:r>
          </w:p>
        </w:tc>
        <w:tc>
          <w:tcPr>
            <w:tcW w:type="dxa" w:w="2196"/>
          </w:tcPr>
          <w:p>
            <w:pPr>
              <w:spacing w:after="40"/>
            </w:pPr>
            <w:r>
              <w:rPr>
                <w:rFonts w:ascii="Arial" w:hAnsi="Arial"/>
                <w:b w:val="0"/>
                <w:color w:val="000000"/>
                <w:sz w:val="20"/>
              </w:rPr>
              <w:t>Minimal</w:t>
            </w:r>
          </w:p>
        </w:tc>
      </w:tr>
      <w:tr>
        <w:tc>
          <w:tcPr>
            <w:tcW w:type="dxa" w:w="2196"/>
          </w:tcPr>
          <w:p>
            <w:pPr>
              <w:spacing w:after="40"/>
            </w:pPr>
            <w:r>
              <w:rPr>
                <w:rFonts w:ascii="Arial" w:hAnsi="Arial"/>
                <w:b w:val="0"/>
                <w:color w:val="000000"/>
                <w:sz w:val="20"/>
              </w:rPr>
              <w:t>RDS maintenance window</w:t>
            </w:r>
          </w:p>
        </w:tc>
        <w:tc>
          <w:tcPr>
            <w:tcW w:type="dxa" w:w="2196"/>
          </w:tcPr>
          <w:p>
            <w:pPr>
              <w:spacing w:after="40"/>
            </w:pPr>
            <w:r>
              <w:rPr>
                <w:rFonts w:ascii="Arial" w:hAnsi="Arial"/>
                <w:b w:val="0"/>
                <w:color w:val="000000"/>
                <w:sz w:val="20"/>
              </w:rPr>
              <w:t>Standby promoted, zero data loss</w:t>
            </w:r>
          </w:p>
        </w:tc>
        <w:tc>
          <w:tcPr>
            <w:tcW w:type="dxa" w:w="2196"/>
          </w:tcPr>
          <w:p>
            <w:pPr>
              <w:spacing w:after="40"/>
            </w:pPr>
            <w:r>
              <w:rPr>
                <w:rFonts w:ascii="Arial" w:hAnsi="Arial"/>
                <w:b w:val="0"/>
                <w:color w:val="000000"/>
                <w:sz w:val="20"/>
              </w:rPr>
              <w:t>Under 60 seconds</w:t>
            </w:r>
          </w:p>
        </w:tc>
        <w:tc>
          <w:tcPr>
            <w:tcW w:type="dxa" w:w="2196"/>
          </w:tcPr>
          <w:p>
            <w:pPr>
              <w:spacing w:after="40"/>
            </w:pPr>
            <w:r>
              <w:rPr>
                <w:rFonts w:ascii="Arial" w:hAnsi="Arial"/>
                <w:b w:val="0"/>
                <w:color w:val="000000"/>
                <w:sz w:val="20"/>
              </w:rPr>
              <w:t>Minimal</w:t>
            </w:r>
          </w:p>
        </w:tc>
      </w:tr>
      <w:tr>
        <w:tc>
          <w:tcPr>
            <w:tcW w:type="dxa" w:w="2196"/>
          </w:tcPr>
          <w:p>
            <w:pPr>
              <w:spacing w:after="40"/>
            </w:pPr>
            <w:r>
              <w:rPr>
                <w:rFonts w:ascii="Arial" w:hAnsi="Arial"/>
                <w:b w:val="0"/>
                <w:color w:val="000000"/>
                <w:sz w:val="20"/>
              </w:rPr>
              <w:t>Database disk failure</w:t>
            </w:r>
          </w:p>
        </w:tc>
        <w:tc>
          <w:tcPr>
            <w:tcW w:type="dxa" w:w="2196"/>
          </w:tcPr>
          <w:p>
            <w:pPr>
              <w:spacing w:after="40"/>
            </w:pPr>
            <w:r>
              <w:rPr>
                <w:rFonts w:ascii="Arial" w:hAnsi="Arial"/>
                <w:b w:val="0"/>
                <w:color w:val="000000"/>
                <w:sz w:val="20"/>
              </w:rPr>
              <w:t>Standby replica promoted instantly</w:t>
            </w:r>
          </w:p>
        </w:tc>
        <w:tc>
          <w:tcPr>
            <w:tcW w:type="dxa" w:w="2196"/>
          </w:tcPr>
          <w:p>
            <w:pPr>
              <w:spacing w:after="40"/>
            </w:pPr>
            <w:r>
              <w:rPr>
                <w:rFonts w:ascii="Arial" w:hAnsi="Arial"/>
                <w:b w:val="0"/>
                <w:color w:val="000000"/>
                <w:sz w:val="20"/>
              </w:rPr>
              <w:t>Under 120 seconds</w:t>
            </w:r>
          </w:p>
        </w:tc>
        <w:tc>
          <w:tcPr>
            <w:tcW w:type="dxa" w:w="2196"/>
          </w:tcPr>
          <w:p>
            <w:pPr>
              <w:spacing w:after="40"/>
            </w:pPr>
            <w:r>
              <w:rPr>
                <w:rFonts w:ascii="Arial" w:hAnsi="Arial"/>
                <w:b w:val="0"/>
                <w:color w:val="000000"/>
                <w:sz w:val="20"/>
              </w:rPr>
              <w:t>Minimal</w:t>
            </w:r>
          </w:p>
        </w:tc>
      </w:tr>
      <w:tr>
        <w:tc>
          <w:tcPr>
            <w:tcW w:type="dxa" w:w="2196"/>
          </w:tcPr>
          <w:p>
            <w:pPr>
              <w:spacing w:after="40"/>
            </w:pPr>
            <w:r>
              <w:rPr>
                <w:rFonts w:ascii="Arial" w:hAnsi="Arial"/>
                <w:b w:val="0"/>
                <w:color w:val="000000"/>
                <w:sz w:val="20"/>
              </w:rPr>
              <w:t>Lambda function crash</w:t>
            </w:r>
          </w:p>
        </w:tc>
        <w:tc>
          <w:tcPr>
            <w:tcW w:type="dxa" w:w="2196"/>
          </w:tcPr>
          <w:p>
            <w:pPr>
              <w:spacing w:after="40"/>
            </w:pPr>
            <w:r>
              <w:rPr>
                <w:rFonts w:ascii="Arial" w:hAnsi="Arial"/>
                <w:b w:val="0"/>
                <w:color w:val="000000"/>
                <w:sz w:val="20"/>
              </w:rPr>
              <w:t>AWS retries automatically, new instance started</w:t>
            </w:r>
          </w:p>
        </w:tc>
        <w:tc>
          <w:tcPr>
            <w:tcW w:type="dxa" w:w="2196"/>
          </w:tcPr>
          <w:p>
            <w:pPr>
              <w:spacing w:after="40"/>
            </w:pPr>
            <w:r>
              <w:rPr>
                <w:rFonts w:ascii="Arial" w:hAnsi="Arial"/>
                <w:b w:val="0"/>
                <w:color w:val="000000"/>
                <w:sz w:val="20"/>
              </w:rPr>
              <w:t>Under 5 seconds</w:t>
            </w:r>
          </w:p>
        </w:tc>
        <w:tc>
          <w:tcPr>
            <w:tcW w:type="dxa" w:w="2196"/>
          </w:tcPr>
          <w:p>
            <w:pPr>
              <w:spacing w:after="40"/>
            </w:pPr>
            <w:r>
              <w:rPr>
                <w:rFonts w:ascii="Arial" w:hAnsi="Arial"/>
                <w:b w:val="0"/>
                <w:color w:val="000000"/>
                <w:sz w:val="20"/>
              </w:rPr>
              <w:t>None</w:t>
            </w:r>
          </w:p>
        </w:tc>
      </w:tr>
      <w:tr>
        <w:tc>
          <w:tcPr>
            <w:tcW w:type="dxa" w:w="2196"/>
          </w:tcPr>
          <w:p>
            <w:pPr>
              <w:spacing w:after="40"/>
            </w:pPr>
            <w:r>
              <w:rPr>
                <w:rFonts w:ascii="Arial" w:hAnsi="Arial"/>
                <w:b w:val="0"/>
                <w:color w:val="000000"/>
                <w:sz w:val="20"/>
              </w:rPr>
              <w:t>Peak burst load (placement)</w:t>
            </w:r>
          </w:p>
        </w:tc>
        <w:tc>
          <w:tcPr>
            <w:tcW w:type="dxa" w:w="2196"/>
          </w:tcPr>
          <w:p>
            <w:pPr>
              <w:spacing w:after="40"/>
            </w:pPr>
            <w:r>
              <w:rPr>
                <w:rFonts w:ascii="Arial" w:hAnsi="Arial"/>
                <w:b w:val="0"/>
                <w:color w:val="000000"/>
                <w:sz w:val="20"/>
              </w:rPr>
              <w:t>Redis absorbs 70% of reads, DB stays stable</w:t>
            </w:r>
          </w:p>
        </w:tc>
        <w:tc>
          <w:tcPr>
            <w:tcW w:type="dxa" w:w="2196"/>
          </w:tcPr>
          <w:p>
            <w:pPr>
              <w:spacing w:after="40"/>
            </w:pPr>
            <w:r>
              <w:rPr>
                <w:rFonts w:ascii="Arial" w:hAnsi="Arial"/>
                <w:b w:val="0"/>
                <w:color w:val="000000"/>
                <w:sz w:val="20"/>
              </w:rPr>
              <w:t>No recovery needed</w:t>
            </w:r>
          </w:p>
        </w:tc>
        <w:tc>
          <w:tcPr>
            <w:tcW w:type="dxa" w:w="2196"/>
          </w:tcPr>
          <w:p>
            <w:pPr>
              <w:spacing w:after="40"/>
            </w:pPr>
            <w:r>
              <w:rPr>
                <w:rFonts w:ascii="Arial" w:hAnsi="Arial"/>
                <w:b w:val="0"/>
                <w:color w:val="000000"/>
                <w:sz w:val="20"/>
              </w:rPr>
              <w:t>None</w:t>
            </w:r>
          </w:p>
        </w:tc>
      </w:tr>
      <w:tr>
        <w:tc>
          <w:tcPr>
            <w:tcW w:type="dxa" w:w="2196"/>
          </w:tcPr>
          <w:p>
            <w:pPr>
              <w:spacing w:after="40"/>
            </w:pPr>
            <w:r>
              <w:rPr>
                <w:rFonts w:ascii="Arial" w:hAnsi="Arial"/>
                <w:b w:val="0"/>
                <w:color w:val="000000"/>
                <w:sz w:val="20"/>
              </w:rPr>
              <w:t>API attack or scraping</w:t>
            </w:r>
          </w:p>
        </w:tc>
        <w:tc>
          <w:tcPr>
            <w:tcW w:type="dxa" w:w="2196"/>
          </w:tcPr>
          <w:p>
            <w:pPr>
              <w:spacing w:after="40"/>
            </w:pPr>
            <w:r>
              <w:rPr>
                <w:rFonts w:ascii="Arial" w:hAnsi="Arial"/>
                <w:b w:val="0"/>
                <w:color w:val="000000"/>
                <w:sz w:val="20"/>
              </w:rPr>
              <w:t>AWS WAF blocks request at edge, alert triggered</w:t>
            </w:r>
          </w:p>
        </w:tc>
        <w:tc>
          <w:tcPr>
            <w:tcW w:type="dxa" w:w="2196"/>
          </w:tcPr>
          <w:p>
            <w:pPr>
              <w:spacing w:after="40"/>
            </w:pPr>
            <w:r>
              <w:rPr>
                <w:rFonts w:ascii="Arial" w:hAnsi="Arial"/>
                <w:b w:val="0"/>
                <w:color w:val="000000"/>
                <w:sz w:val="20"/>
              </w:rPr>
              <w:t>Instant</w:t>
            </w:r>
          </w:p>
        </w:tc>
        <w:tc>
          <w:tcPr>
            <w:tcW w:type="dxa" w:w="2196"/>
          </w:tcPr>
          <w:p>
            <w:pPr>
              <w:spacing w:after="40"/>
            </w:pPr>
            <w:r>
              <w:rPr>
                <w:rFonts w:ascii="Arial" w:hAnsi="Arial"/>
                <w:b w:val="0"/>
                <w:color w:val="000000"/>
                <w:sz w:val="20"/>
              </w:rPr>
              <w:t>None</w:t>
            </w:r>
          </w:p>
        </w:tc>
      </w:tr>
      <w:tr>
        <w:tc>
          <w:tcPr>
            <w:tcW w:type="dxa" w:w="2196"/>
          </w:tcPr>
          <w:p>
            <w:pPr>
              <w:spacing w:after="40"/>
            </w:pPr>
            <w:r>
              <w:rPr>
                <w:rFonts w:ascii="Arial" w:hAnsi="Arial"/>
                <w:b w:val="0"/>
                <w:color w:val="000000"/>
                <w:sz w:val="20"/>
              </w:rPr>
              <w:t>S3 outage</w:t>
            </w:r>
          </w:p>
        </w:tc>
        <w:tc>
          <w:tcPr>
            <w:tcW w:type="dxa" w:w="2196"/>
          </w:tcPr>
          <w:p>
            <w:pPr>
              <w:spacing w:after="40"/>
            </w:pPr>
            <w:r>
              <w:rPr>
                <w:rFonts w:ascii="Arial" w:hAnsi="Arial"/>
                <w:b w:val="0"/>
                <w:color w:val="000000"/>
                <w:sz w:val="20"/>
              </w:rPr>
              <w:t>CloudFront serves cached assets from edge</w:t>
            </w:r>
          </w:p>
        </w:tc>
        <w:tc>
          <w:tcPr>
            <w:tcW w:type="dxa" w:w="2196"/>
          </w:tcPr>
          <w:p>
            <w:pPr>
              <w:spacing w:after="40"/>
            </w:pPr>
            <w:r>
              <w:rPr>
                <w:rFonts w:ascii="Arial" w:hAnsi="Arial"/>
                <w:b w:val="0"/>
                <w:color w:val="000000"/>
                <w:sz w:val="20"/>
              </w:rPr>
              <w:t>Instant fallback</w:t>
            </w:r>
          </w:p>
        </w:tc>
        <w:tc>
          <w:tcPr>
            <w:tcW w:type="dxa" w:w="2196"/>
          </w:tcPr>
          <w:p>
            <w:pPr>
              <w:spacing w:after="40"/>
            </w:pPr>
            <w:r>
              <w:rPr>
                <w:rFonts w:ascii="Arial" w:hAnsi="Arial"/>
                <w:b w:val="0"/>
                <w:color w:val="000000"/>
                <w:sz w:val="20"/>
              </w:rPr>
              <w:t>Minimal</w:t>
            </w:r>
          </w:p>
        </w:tc>
      </w:tr>
    </w:tbl>
    <w:p/>
    <w:tbl>
      <w:tblPr>
        <w:tblStyle w:val="TableGrid"/>
        <w:tblW w:type="auto" w:w="0"/>
        <w:tblLayout w:type="fixed"/>
        <w:tblLook w:firstColumn="1" w:firstRow="1" w:lastColumn="0" w:lastRow="0" w:noHBand="0" w:noVBand="1" w:val="04A0"/>
      </w:tblPr>
      <w:tblGrid>
        <w:gridCol w:w="4392"/>
        <w:gridCol w:w="4392"/>
      </w:tblGrid>
      <w:tr>
        <w:tc>
          <w:tcPr>
            <w:tcW w:type="dxa" w:w="4032"/>
            <w:shd w:val="clear" w:color="auto" w:fill="D9D9D9"/>
          </w:tcPr>
          <w:p>
            <w:pPr>
              <w:spacing w:after="40"/>
            </w:pPr>
            <w:r>
              <w:rPr>
                <w:rFonts w:ascii="Arial" w:hAnsi="Arial"/>
                <w:b/>
                <w:color w:val="000000"/>
                <w:sz w:val="20"/>
              </w:rPr>
              <w:t>SLA Metric</w:t>
            </w:r>
          </w:p>
        </w:tc>
        <w:tc>
          <w:tcPr>
            <w:tcW w:type="dxa" w:w="4752"/>
            <w:shd w:val="clear" w:color="auto" w:fill="D9D9D9"/>
          </w:tcPr>
          <w:p>
            <w:pPr>
              <w:spacing w:after="40"/>
            </w:pPr>
            <w:r>
              <w:rPr>
                <w:rFonts w:ascii="Arial" w:hAnsi="Arial"/>
                <w:b/>
                <w:color w:val="000000"/>
                <w:sz w:val="20"/>
              </w:rPr>
              <w:t>Guaranteed Value</w:t>
            </w:r>
          </w:p>
        </w:tc>
      </w:tr>
      <w:tr>
        <w:tc>
          <w:tcPr>
            <w:tcW w:type="dxa" w:w="4392"/>
          </w:tcPr>
          <w:p>
            <w:pPr>
              <w:spacing w:after="40"/>
            </w:pPr>
            <w:r>
              <w:rPr>
                <w:rFonts w:ascii="Arial" w:hAnsi="Arial"/>
                <w:b w:val="0"/>
                <w:color w:val="000000"/>
                <w:sz w:val="20"/>
              </w:rPr>
              <w:t>RDS PostgreSQL Uptime (Multi-AZ)</w:t>
            </w:r>
          </w:p>
        </w:tc>
        <w:tc>
          <w:tcPr>
            <w:tcW w:type="dxa" w:w="4392"/>
          </w:tcPr>
          <w:p>
            <w:pPr>
              <w:spacing w:after="40"/>
            </w:pPr>
            <w:r>
              <w:rPr>
                <w:rFonts w:ascii="Arial" w:hAnsi="Arial"/>
                <w:b w:val="0"/>
                <w:color w:val="000000"/>
                <w:sz w:val="20"/>
              </w:rPr>
              <w:t>99.95 percent — AWS SLA</w:t>
            </w:r>
          </w:p>
        </w:tc>
      </w:tr>
      <w:tr>
        <w:tc>
          <w:tcPr>
            <w:tcW w:type="dxa" w:w="4392"/>
          </w:tcPr>
          <w:p>
            <w:pPr>
              <w:spacing w:after="40"/>
            </w:pPr>
            <w:r>
              <w:rPr>
                <w:rFonts w:ascii="Arial" w:hAnsi="Arial"/>
                <w:b w:val="0"/>
                <w:color w:val="000000"/>
                <w:sz w:val="20"/>
              </w:rPr>
              <w:t>AWS Lambda Uptime</w:t>
            </w:r>
          </w:p>
        </w:tc>
        <w:tc>
          <w:tcPr>
            <w:tcW w:type="dxa" w:w="4392"/>
          </w:tcPr>
          <w:p>
            <w:pPr>
              <w:spacing w:after="40"/>
            </w:pPr>
            <w:r>
              <w:rPr>
                <w:rFonts w:ascii="Arial" w:hAnsi="Arial"/>
                <w:b w:val="0"/>
                <w:color w:val="000000"/>
                <w:sz w:val="20"/>
              </w:rPr>
              <w:t>99.95 percent — AWS SLA</w:t>
            </w:r>
          </w:p>
        </w:tc>
      </w:tr>
      <w:tr>
        <w:tc>
          <w:tcPr>
            <w:tcW w:type="dxa" w:w="4392"/>
          </w:tcPr>
          <w:p>
            <w:pPr>
              <w:spacing w:after="40"/>
            </w:pPr>
            <w:r>
              <w:rPr>
                <w:rFonts w:ascii="Arial" w:hAnsi="Arial"/>
                <w:b w:val="0"/>
                <w:color w:val="000000"/>
                <w:sz w:val="20"/>
              </w:rPr>
              <w:t>API Gateway Uptime</w:t>
            </w:r>
          </w:p>
        </w:tc>
        <w:tc>
          <w:tcPr>
            <w:tcW w:type="dxa" w:w="4392"/>
          </w:tcPr>
          <w:p>
            <w:pPr>
              <w:spacing w:after="40"/>
            </w:pPr>
            <w:r>
              <w:rPr>
                <w:rFonts w:ascii="Arial" w:hAnsi="Arial"/>
                <w:b w:val="0"/>
                <w:color w:val="000000"/>
                <w:sz w:val="20"/>
              </w:rPr>
              <w:t>99.95 percent — AWS SLA</w:t>
            </w:r>
          </w:p>
        </w:tc>
      </w:tr>
      <w:tr>
        <w:tc>
          <w:tcPr>
            <w:tcW w:type="dxa" w:w="4392"/>
          </w:tcPr>
          <w:p>
            <w:pPr>
              <w:spacing w:after="40"/>
            </w:pPr>
            <w:r>
              <w:rPr>
                <w:rFonts w:ascii="Arial" w:hAnsi="Arial"/>
                <w:b w:val="0"/>
                <w:color w:val="000000"/>
                <w:sz w:val="20"/>
              </w:rPr>
              <w:t>Amazon CloudFront Uptime</w:t>
            </w:r>
          </w:p>
        </w:tc>
        <w:tc>
          <w:tcPr>
            <w:tcW w:type="dxa" w:w="4392"/>
          </w:tcPr>
          <w:p>
            <w:pPr>
              <w:spacing w:after="40"/>
            </w:pPr>
            <w:r>
              <w:rPr>
                <w:rFonts w:ascii="Arial" w:hAnsi="Arial"/>
                <w:b w:val="0"/>
                <w:color w:val="000000"/>
                <w:sz w:val="20"/>
              </w:rPr>
              <w:t>99.9 percent — AWS SLA</w:t>
            </w:r>
          </w:p>
        </w:tc>
      </w:tr>
      <w:tr>
        <w:tc>
          <w:tcPr>
            <w:tcW w:type="dxa" w:w="4392"/>
          </w:tcPr>
          <w:p>
            <w:pPr>
              <w:spacing w:after="40"/>
            </w:pPr>
            <w:r>
              <w:rPr>
                <w:rFonts w:ascii="Arial" w:hAnsi="Arial"/>
                <w:b w:val="0"/>
                <w:color w:val="000000"/>
                <w:sz w:val="20"/>
              </w:rPr>
              <w:t>Overall Platform Uptime</w:t>
            </w:r>
          </w:p>
        </w:tc>
        <w:tc>
          <w:tcPr>
            <w:tcW w:type="dxa" w:w="4392"/>
          </w:tcPr>
          <w:p>
            <w:pPr>
              <w:spacing w:after="40"/>
            </w:pPr>
            <w:r>
              <w:rPr>
                <w:rFonts w:ascii="Arial" w:hAnsi="Arial"/>
                <w:b w:val="0"/>
                <w:color w:val="000000"/>
                <w:sz w:val="20"/>
              </w:rPr>
              <w:t>99.9 percent or higher</w:t>
            </w:r>
          </w:p>
        </w:tc>
      </w:tr>
      <w:tr>
        <w:tc>
          <w:tcPr>
            <w:tcW w:type="dxa" w:w="4392"/>
          </w:tcPr>
          <w:p>
            <w:pPr>
              <w:spacing w:after="40"/>
            </w:pPr>
            <w:r>
              <w:rPr>
                <w:rFonts w:ascii="Arial" w:hAnsi="Arial"/>
                <w:b w:val="0"/>
                <w:color w:val="000000"/>
                <w:sz w:val="20"/>
              </w:rPr>
              <w:t>Max planned downtime per year</w:t>
            </w:r>
          </w:p>
        </w:tc>
        <w:tc>
          <w:tcPr>
            <w:tcW w:type="dxa" w:w="4392"/>
          </w:tcPr>
          <w:p>
            <w:pPr>
              <w:spacing w:after="40"/>
            </w:pPr>
            <w:r>
              <w:rPr>
                <w:rFonts w:ascii="Arial" w:hAnsi="Arial"/>
                <w:b w:val="0"/>
                <w:color w:val="000000"/>
                <w:sz w:val="20"/>
              </w:rPr>
              <w:t>Under 9 hours (99.9%) or under 4.5 hours (99.95%)</w:t>
            </w:r>
          </w:p>
        </w:tc>
      </w:tr>
    </w:tbl>
    <w:p/>
    <w:p>
      <w:pPr>
        <w:spacing w:before="320" w:after="80"/>
      </w:pPr>
      <w:r>
        <w:rPr>
          <w:rFonts w:ascii="Arial" w:hAnsi="Arial"/>
          <w:b/>
          <w:color w:val="000000"/>
          <w:sz w:val="28"/>
        </w:rPr>
        <w:t>8.  Security Posture</w:t>
      </w:r>
    </w:p>
    <w:p>
      <w:pPr>
        <w:spacing w:after="80"/>
      </w:pPr>
      <w:r>
        <w:rPr>
          <w:rFonts w:ascii="Arial" w:hAnsi="Arial"/>
          <w:b w:val="0"/>
          <w:color w:val="000000"/>
          <w:sz w:val="18"/>
        </w:rPr>
        <w:t>_________________________________________________________________________________________________</w:t>
      </w:r>
    </w:p>
    <w:tbl>
      <w:tblPr>
        <w:tblStyle w:val="TableGrid"/>
        <w:tblW w:type="auto" w:w="0"/>
        <w:tblLayout w:type="fixed"/>
        <w:tblLook w:firstColumn="1" w:firstRow="1" w:lastColumn="0" w:lastRow="0" w:noHBand="0" w:noVBand="1" w:val="04A0"/>
      </w:tblPr>
      <w:tblGrid>
        <w:gridCol w:w="2928"/>
        <w:gridCol w:w="2928"/>
        <w:gridCol w:w="2928"/>
      </w:tblGrid>
      <w:tr>
        <w:tc>
          <w:tcPr>
            <w:tcW w:type="dxa" w:w="2880"/>
            <w:shd w:val="clear" w:color="auto" w:fill="D9D9D9"/>
          </w:tcPr>
          <w:p>
            <w:pPr>
              <w:spacing w:after="40"/>
            </w:pPr>
            <w:r>
              <w:rPr>
                <w:rFonts w:ascii="Arial" w:hAnsi="Arial"/>
                <w:b/>
                <w:color w:val="000000"/>
                <w:sz w:val="20"/>
              </w:rPr>
              <w:t>Security Control</w:t>
            </w:r>
          </w:p>
        </w:tc>
        <w:tc>
          <w:tcPr>
            <w:tcW w:type="dxa" w:w="4896"/>
            <w:shd w:val="clear" w:color="auto" w:fill="D9D9D9"/>
          </w:tcPr>
          <w:p>
            <w:pPr>
              <w:spacing w:after="40"/>
            </w:pPr>
            <w:r>
              <w:rPr>
                <w:rFonts w:ascii="Arial" w:hAnsi="Arial"/>
                <w:b/>
                <w:color w:val="000000"/>
                <w:sz w:val="20"/>
              </w:rPr>
              <w:t>How It Is Implemented</w:t>
            </w:r>
          </w:p>
        </w:tc>
        <w:tc>
          <w:tcPr>
            <w:tcW w:type="dxa" w:w="1152"/>
            <w:shd w:val="clear" w:color="auto" w:fill="D9D9D9"/>
          </w:tcPr>
          <w:p>
            <w:pPr>
              <w:spacing w:after="40"/>
            </w:pPr>
            <w:r>
              <w:rPr>
                <w:rFonts w:ascii="Arial" w:hAnsi="Arial"/>
                <w:b/>
                <w:color w:val="000000"/>
                <w:sz w:val="20"/>
              </w:rPr>
              <w:t>Status</w:t>
            </w:r>
          </w:p>
        </w:tc>
      </w:tr>
      <w:tr>
        <w:tc>
          <w:tcPr>
            <w:tcW w:type="dxa" w:w="2928"/>
          </w:tcPr>
          <w:p>
            <w:pPr>
              <w:spacing w:after="40"/>
            </w:pPr>
            <w:r>
              <w:rPr>
                <w:rFonts w:ascii="Arial" w:hAnsi="Arial"/>
                <w:b w:val="0"/>
                <w:color w:val="000000"/>
                <w:sz w:val="20"/>
              </w:rPr>
              <w:t>Database credentials</w:t>
            </w:r>
          </w:p>
        </w:tc>
        <w:tc>
          <w:tcPr>
            <w:tcW w:type="dxa" w:w="2928"/>
          </w:tcPr>
          <w:p>
            <w:pPr>
              <w:spacing w:after="40"/>
            </w:pPr>
            <w:r>
              <w:rPr>
                <w:rFonts w:ascii="Arial" w:hAnsi="Arial"/>
                <w:b w:val="0"/>
                <w:color w:val="000000"/>
                <w:sz w:val="20"/>
              </w:rPr>
              <w:t>Stored in AWS Secrets Manager, never in code</w:t>
            </w:r>
          </w:p>
        </w:tc>
        <w:tc>
          <w:tcPr>
            <w:tcW w:type="dxa" w:w="2928"/>
          </w:tcPr>
          <w:p>
            <w:pPr>
              <w:spacing w:after="40"/>
            </w:pPr>
            <w:r>
              <w:rPr>
                <w:rFonts w:ascii="Arial" w:hAnsi="Arial"/>
                <w:b w:val="0"/>
                <w:color w:val="000000"/>
                <w:sz w:val="20"/>
              </w:rPr>
              <w:t>Active</w:t>
            </w:r>
          </w:p>
        </w:tc>
      </w:tr>
      <w:tr>
        <w:tc>
          <w:tcPr>
            <w:tcW w:type="dxa" w:w="2928"/>
          </w:tcPr>
          <w:p>
            <w:pPr>
              <w:spacing w:after="40"/>
            </w:pPr>
            <w:r>
              <w:rPr>
                <w:rFonts w:ascii="Arial" w:hAnsi="Arial"/>
                <w:b w:val="0"/>
                <w:color w:val="000000"/>
                <w:sz w:val="20"/>
              </w:rPr>
              <w:t>Encryption in transit</w:t>
            </w:r>
          </w:p>
        </w:tc>
        <w:tc>
          <w:tcPr>
            <w:tcW w:type="dxa" w:w="2928"/>
          </w:tcPr>
          <w:p>
            <w:pPr>
              <w:spacing w:after="40"/>
            </w:pPr>
            <w:r>
              <w:rPr>
                <w:rFonts w:ascii="Arial" w:hAnsi="Arial"/>
                <w:b w:val="0"/>
                <w:color w:val="000000"/>
                <w:sz w:val="20"/>
              </w:rPr>
              <w:t>TLS required for all RDS Proxy and Lambda connections</w:t>
            </w:r>
          </w:p>
        </w:tc>
        <w:tc>
          <w:tcPr>
            <w:tcW w:type="dxa" w:w="2928"/>
          </w:tcPr>
          <w:p>
            <w:pPr>
              <w:spacing w:after="40"/>
            </w:pPr>
            <w:r>
              <w:rPr>
                <w:rFonts w:ascii="Arial" w:hAnsi="Arial"/>
                <w:b w:val="0"/>
                <w:color w:val="000000"/>
                <w:sz w:val="20"/>
              </w:rPr>
              <w:t>Active</w:t>
            </w:r>
          </w:p>
        </w:tc>
      </w:tr>
      <w:tr>
        <w:tc>
          <w:tcPr>
            <w:tcW w:type="dxa" w:w="2928"/>
          </w:tcPr>
          <w:p>
            <w:pPr>
              <w:spacing w:after="40"/>
            </w:pPr>
            <w:r>
              <w:rPr>
                <w:rFonts w:ascii="Arial" w:hAnsi="Arial"/>
                <w:b w:val="0"/>
                <w:color w:val="000000"/>
                <w:sz w:val="20"/>
              </w:rPr>
              <w:t>Encryption at rest</w:t>
            </w:r>
          </w:p>
        </w:tc>
        <w:tc>
          <w:tcPr>
            <w:tcW w:type="dxa" w:w="2928"/>
          </w:tcPr>
          <w:p>
            <w:pPr>
              <w:spacing w:after="40"/>
            </w:pPr>
            <w:r>
              <w:rPr>
                <w:rFonts w:ascii="Arial" w:hAnsi="Arial"/>
                <w:b w:val="0"/>
                <w:color w:val="000000"/>
                <w:sz w:val="20"/>
              </w:rPr>
              <w:t>AWS-managed encryption on all RDS storage volumes</w:t>
            </w:r>
          </w:p>
        </w:tc>
        <w:tc>
          <w:tcPr>
            <w:tcW w:type="dxa" w:w="2928"/>
          </w:tcPr>
          <w:p>
            <w:pPr>
              <w:spacing w:after="40"/>
            </w:pPr>
            <w:r>
              <w:rPr>
                <w:rFonts w:ascii="Arial" w:hAnsi="Arial"/>
                <w:b w:val="0"/>
                <w:color w:val="000000"/>
                <w:sz w:val="20"/>
              </w:rPr>
              <w:t>Active</w:t>
            </w:r>
          </w:p>
        </w:tc>
      </w:tr>
      <w:tr>
        <w:tc>
          <w:tcPr>
            <w:tcW w:type="dxa" w:w="2928"/>
          </w:tcPr>
          <w:p>
            <w:pPr>
              <w:spacing w:after="40"/>
            </w:pPr>
            <w:r>
              <w:rPr>
                <w:rFonts w:ascii="Arial" w:hAnsi="Arial"/>
                <w:b w:val="0"/>
                <w:color w:val="000000"/>
                <w:sz w:val="20"/>
              </w:rPr>
              <w:t>API protection</w:t>
            </w:r>
          </w:p>
        </w:tc>
        <w:tc>
          <w:tcPr>
            <w:tcW w:type="dxa" w:w="2928"/>
          </w:tcPr>
          <w:p>
            <w:pPr>
              <w:spacing w:after="40"/>
            </w:pPr>
            <w:r>
              <w:rPr>
                <w:rFonts w:ascii="Arial" w:hAnsi="Arial"/>
                <w:b w:val="0"/>
                <w:color w:val="000000"/>
                <w:sz w:val="20"/>
              </w:rPr>
              <w:t>AWS WAF with 10 managed rules attached to API Gateway</w:t>
            </w:r>
          </w:p>
        </w:tc>
        <w:tc>
          <w:tcPr>
            <w:tcW w:type="dxa" w:w="2928"/>
          </w:tcPr>
          <w:p>
            <w:pPr>
              <w:spacing w:after="40"/>
            </w:pPr>
            <w:r>
              <w:rPr>
                <w:rFonts w:ascii="Arial" w:hAnsi="Arial"/>
                <w:b w:val="0"/>
                <w:color w:val="000000"/>
                <w:sz w:val="20"/>
              </w:rPr>
              <w:t>Active</w:t>
            </w:r>
          </w:p>
        </w:tc>
      </w:tr>
      <w:tr>
        <w:tc>
          <w:tcPr>
            <w:tcW w:type="dxa" w:w="2928"/>
          </w:tcPr>
          <w:p>
            <w:pPr>
              <w:spacing w:after="40"/>
            </w:pPr>
            <w:r>
              <w:rPr>
                <w:rFonts w:ascii="Arial" w:hAnsi="Arial"/>
                <w:b w:val="0"/>
                <w:color w:val="000000"/>
                <w:sz w:val="20"/>
              </w:rPr>
              <w:t>Network isolation</w:t>
            </w:r>
          </w:p>
        </w:tc>
        <w:tc>
          <w:tcPr>
            <w:tcW w:type="dxa" w:w="2928"/>
          </w:tcPr>
          <w:p>
            <w:pPr>
              <w:spacing w:after="40"/>
            </w:pPr>
            <w:r>
              <w:rPr>
                <w:rFonts w:ascii="Arial" w:hAnsi="Arial"/>
                <w:b w:val="0"/>
                <w:color w:val="000000"/>
                <w:sz w:val="20"/>
              </w:rPr>
              <w:t>Lambda and RDS in private VPC subnets, not public-facing</w:t>
            </w:r>
          </w:p>
        </w:tc>
        <w:tc>
          <w:tcPr>
            <w:tcW w:type="dxa" w:w="2928"/>
          </w:tcPr>
          <w:p>
            <w:pPr>
              <w:spacing w:after="40"/>
            </w:pPr>
            <w:r>
              <w:rPr>
                <w:rFonts w:ascii="Arial" w:hAnsi="Arial"/>
                <w:b w:val="0"/>
                <w:color w:val="000000"/>
                <w:sz w:val="20"/>
              </w:rPr>
              <w:t>Active</w:t>
            </w:r>
          </w:p>
        </w:tc>
      </w:tr>
      <w:tr>
        <w:tc>
          <w:tcPr>
            <w:tcW w:type="dxa" w:w="2928"/>
          </w:tcPr>
          <w:p>
            <w:pPr>
              <w:spacing w:after="40"/>
            </w:pPr>
            <w:r>
              <w:rPr>
                <w:rFonts w:ascii="Arial" w:hAnsi="Arial"/>
                <w:b w:val="0"/>
                <w:color w:val="000000"/>
                <w:sz w:val="20"/>
              </w:rPr>
              <w:t>Secrets access</w:t>
            </w:r>
          </w:p>
        </w:tc>
        <w:tc>
          <w:tcPr>
            <w:tcW w:type="dxa" w:w="2928"/>
          </w:tcPr>
          <w:p>
            <w:pPr>
              <w:spacing w:after="40"/>
            </w:pPr>
            <w:r>
              <w:rPr>
                <w:rFonts w:ascii="Arial" w:hAnsi="Arial"/>
                <w:b w:val="0"/>
                <w:color w:val="000000"/>
                <w:sz w:val="20"/>
              </w:rPr>
              <w:t>Via VPC Interface Endpoint — never over public internet</w:t>
            </w:r>
          </w:p>
        </w:tc>
        <w:tc>
          <w:tcPr>
            <w:tcW w:type="dxa" w:w="2928"/>
          </w:tcPr>
          <w:p>
            <w:pPr>
              <w:spacing w:after="40"/>
            </w:pPr>
            <w:r>
              <w:rPr>
                <w:rFonts w:ascii="Arial" w:hAnsi="Arial"/>
                <w:b w:val="0"/>
                <w:color w:val="000000"/>
                <w:sz w:val="20"/>
              </w:rPr>
              <w:t>Active</w:t>
            </w:r>
          </w:p>
        </w:tc>
      </w:tr>
      <w:tr>
        <w:tc>
          <w:tcPr>
            <w:tcW w:type="dxa" w:w="2928"/>
          </w:tcPr>
          <w:p>
            <w:pPr>
              <w:spacing w:after="40"/>
            </w:pPr>
            <w:r>
              <w:rPr>
                <w:rFonts w:ascii="Arial" w:hAnsi="Arial"/>
                <w:b w:val="0"/>
                <w:color w:val="000000"/>
                <w:sz w:val="20"/>
              </w:rPr>
              <w:t>Data removal protection</w:t>
            </w:r>
          </w:p>
        </w:tc>
        <w:tc>
          <w:tcPr>
            <w:tcW w:type="dxa" w:w="2928"/>
          </w:tcPr>
          <w:p>
            <w:pPr>
              <w:spacing w:after="40"/>
            </w:pPr>
            <w:r>
              <w:rPr>
                <w:rFonts w:ascii="Arial" w:hAnsi="Arial"/>
                <w:b w:val="0"/>
                <w:color w:val="000000"/>
                <w:sz w:val="20"/>
              </w:rPr>
              <w:t>RDS RETAIN policy + deletion protection both enabled</w:t>
            </w:r>
          </w:p>
        </w:tc>
        <w:tc>
          <w:tcPr>
            <w:tcW w:type="dxa" w:w="2928"/>
          </w:tcPr>
          <w:p>
            <w:pPr>
              <w:spacing w:after="40"/>
            </w:pPr>
            <w:r>
              <w:rPr>
                <w:rFonts w:ascii="Arial" w:hAnsi="Arial"/>
                <w:b w:val="0"/>
                <w:color w:val="000000"/>
                <w:sz w:val="20"/>
              </w:rPr>
              <w:t>Active</w:t>
            </w:r>
          </w:p>
        </w:tc>
      </w:tr>
      <w:tr>
        <w:tc>
          <w:tcPr>
            <w:tcW w:type="dxa" w:w="2928"/>
          </w:tcPr>
          <w:p>
            <w:pPr>
              <w:spacing w:after="40"/>
            </w:pPr>
            <w:r>
              <w:rPr>
                <w:rFonts w:ascii="Arial" w:hAnsi="Arial"/>
                <w:b w:val="0"/>
                <w:color w:val="000000"/>
                <w:sz w:val="20"/>
              </w:rPr>
              <w:t>Automated backups</w:t>
            </w:r>
          </w:p>
        </w:tc>
        <w:tc>
          <w:tcPr>
            <w:tcW w:type="dxa" w:w="2928"/>
          </w:tcPr>
          <w:p>
            <w:pPr>
              <w:spacing w:after="40"/>
            </w:pPr>
            <w:r>
              <w:rPr>
                <w:rFonts w:ascii="Arial" w:hAnsi="Arial"/>
                <w:b w:val="0"/>
                <w:color w:val="000000"/>
                <w:sz w:val="20"/>
              </w:rPr>
              <w:t>7-day RDS snapshots and AWS Backup policies</w:t>
            </w:r>
          </w:p>
        </w:tc>
        <w:tc>
          <w:tcPr>
            <w:tcW w:type="dxa" w:w="2928"/>
          </w:tcPr>
          <w:p>
            <w:pPr>
              <w:spacing w:after="40"/>
            </w:pPr>
            <w:r>
              <w:rPr>
                <w:rFonts w:ascii="Arial" w:hAnsi="Arial"/>
                <w:b w:val="0"/>
                <w:color w:val="000000"/>
                <w:sz w:val="20"/>
              </w:rPr>
              <w:t>Active</w:t>
            </w:r>
          </w:p>
        </w:tc>
      </w:tr>
      <w:tr>
        <w:tc>
          <w:tcPr>
            <w:tcW w:type="dxa" w:w="2928"/>
          </w:tcPr>
          <w:p>
            <w:pPr>
              <w:spacing w:after="40"/>
            </w:pPr>
            <w:r>
              <w:rPr>
                <w:rFonts w:ascii="Arial" w:hAnsi="Arial"/>
                <w:b w:val="0"/>
                <w:color w:val="000000"/>
                <w:sz w:val="20"/>
              </w:rPr>
              <w:t>User authentication</w:t>
            </w:r>
          </w:p>
        </w:tc>
        <w:tc>
          <w:tcPr>
            <w:tcW w:type="dxa" w:w="2928"/>
          </w:tcPr>
          <w:p>
            <w:pPr>
              <w:spacing w:after="40"/>
            </w:pPr>
            <w:r>
              <w:rPr>
                <w:rFonts w:ascii="Arial" w:hAnsi="Arial"/>
                <w:b w:val="0"/>
                <w:color w:val="000000"/>
                <w:sz w:val="20"/>
              </w:rPr>
              <w:t>Cognito SRP login, JWT tokens, Pre Sign-Up validation</w:t>
            </w:r>
          </w:p>
        </w:tc>
        <w:tc>
          <w:tcPr>
            <w:tcW w:type="dxa" w:w="2928"/>
          </w:tcPr>
          <w:p>
            <w:pPr>
              <w:spacing w:after="40"/>
            </w:pPr>
            <w:r>
              <w:rPr>
                <w:rFonts w:ascii="Arial" w:hAnsi="Arial"/>
                <w:b w:val="0"/>
                <w:color w:val="000000"/>
                <w:sz w:val="20"/>
              </w:rPr>
              <w:t>Active</w:t>
            </w:r>
          </w:p>
        </w:tc>
      </w:tr>
      <w:tr>
        <w:tc>
          <w:tcPr>
            <w:tcW w:type="dxa" w:w="2928"/>
          </w:tcPr>
          <w:p>
            <w:pPr>
              <w:spacing w:after="40"/>
            </w:pPr>
            <w:r>
              <w:rPr>
                <w:rFonts w:ascii="Arial" w:hAnsi="Arial"/>
                <w:b w:val="0"/>
                <w:color w:val="000000"/>
                <w:sz w:val="20"/>
              </w:rPr>
              <w:t>File upload access</w:t>
            </w:r>
          </w:p>
        </w:tc>
        <w:tc>
          <w:tcPr>
            <w:tcW w:type="dxa" w:w="2928"/>
          </w:tcPr>
          <w:p>
            <w:pPr>
              <w:spacing w:after="40"/>
            </w:pPr>
            <w:r>
              <w:rPr>
                <w:rFonts w:ascii="Arial" w:hAnsi="Arial"/>
                <w:b w:val="0"/>
                <w:color w:val="000000"/>
                <w:sz w:val="20"/>
              </w:rPr>
              <w:t>S3 private bucket, pre-signed URLs only</w:t>
            </w:r>
          </w:p>
        </w:tc>
        <w:tc>
          <w:tcPr>
            <w:tcW w:type="dxa" w:w="2928"/>
          </w:tcPr>
          <w:p>
            <w:pPr>
              <w:spacing w:after="40"/>
            </w:pPr>
            <w:r>
              <w:rPr>
                <w:rFonts w:ascii="Arial" w:hAnsi="Arial"/>
                <w:b w:val="0"/>
                <w:color w:val="000000"/>
                <w:sz w:val="20"/>
              </w:rPr>
              <w:t>Active</w:t>
            </w:r>
          </w:p>
        </w:tc>
      </w:tr>
    </w:tbl>
    <w:p/>
    <w:p>
      <w:pPr>
        <w:spacing w:before="320" w:after="80"/>
      </w:pPr>
      <w:r>
        <w:rPr>
          <w:rFonts w:ascii="Arial" w:hAnsi="Arial"/>
          <w:b/>
          <w:color w:val="000000"/>
          <w:sz w:val="28"/>
        </w:rPr>
        <w:t>9.  Services That Scale Automatically</w:t>
      </w:r>
    </w:p>
    <w:p>
      <w:pPr>
        <w:spacing w:after="80"/>
      </w:pPr>
      <w:r>
        <w:rPr>
          <w:rFonts w:ascii="Arial" w:hAnsi="Arial"/>
          <w:b w:val="0"/>
          <w:color w:val="000000"/>
          <w:sz w:val="18"/>
        </w:rPr>
        <w:t>_________________________________________________________________________________________________</w:t>
      </w:r>
    </w:p>
    <w:p>
      <w:pPr>
        <w:spacing w:after="120"/>
      </w:pPr>
      <w:r>
        <w:rPr>
          <w:rFonts w:ascii="Arial" w:hAnsi="Arial"/>
          <w:b w:val="0"/>
          <w:color w:val="000000"/>
          <w:sz w:val="24"/>
        </w:rPr>
        <w:t>The following services in the platform scale automatically with no manual intervention and no configuration changes needed as the student count grows up to 50,000 users.</w:t>
      </w:r>
    </w:p>
    <w:tbl>
      <w:tblPr>
        <w:tblStyle w:val="TableGrid"/>
        <w:tblW w:type="auto" w:w="0"/>
        <w:tblLayout w:type="fixed"/>
        <w:tblLook w:firstColumn="1" w:firstRow="1" w:lastColumn="0" w:lastRow="0" w:noHBand="0" w:noVBand="1" w:val="04A0"/>
      </w:tblPr>
      <w:tblGrid>
        <w:gridCol w:w="2196"/>
        <w:gridCol w:w="2196"/>
        <w:gridCol w:w="2196"/>
        <w:gridCol w:w="2196"/>
      </w:tblGrid>
      <w:tr>
        <w:tc>
          <w:tcPr>
            <w:tcW w:type="dxa" w:w="2160"/>
            <w:shd w:val="clear" w:color="auto" w:fill="D9D9D9"/>
          </w:tcPr>
          <w:p>
            <w:pPr>
              <w:spacing w:after="40"/>
            </w:pPr>
            <w:r>
              <w:rPr>
                <w:rFonts w:ascii="Arial" w:hAnsi="Arial"/>
                <w:b/>
                <w:color w:val="000000"/>
                <w:sz w:val="20"/>
              </w:rPr>
              <w:t>Service</w:t>
            </w:r>
          </w:p>
        </w:tc>
        <w:tc>
          <w:tcPr>
            <w:tcW w:type="dxa" w:w="3600"/>
            <w:shd w:val="clear" w:color="auto" w:fill="D9D9D9"/>
          </w:tcPr>
          <w:p>
            <w:pPr>
              <w:spacing w:after="40"/>
            </w:pPr>
            <w:r>
              <w:rPr>
                <w:rFonts w:ascii="Arial" w:hAnsi="Arial"/>
                <w:b/>
                <w:color w:val="000000"/>
                <w:sz w:val="20"/>
              </w:rPr>
              <w:t>How It Scales</w:t>
            </w:r>
          </w:p>
        </w:tc>
        <w:tc>
          <w:tcPr>
            <w:tcW w:type="dxa" w:w="2016"/>
            <w:shd w:val="clear" w:color="auto" w:fill="D9D9D9"/>
          </w:tcPr>
          <w:p>
            <w:pPr>
              <w:spacing w:after="40"/>
            </w:pPr>
            <w:r>
              <w:rPr>
                <w:rFonts w:ascii="Arial" w:hAnsi="Arial"/>
                <w:b/>
                <w:color w:val="000000"/>
                <w:sz w:val="20"/>
              </w:rPr>
              <w:t>Current Usage</w:t>
            </w:r>
          </w:p>
        </w:tc>
        <w:tc>
          <w:tcPr>
            <w:tcW w:type="dxa" w:w="1872"/>
            <w:shd w:val="clear" w:color="auto" w:fill="D9D9D9"/>
          </w:tcPr>
          <w:p>
            <w:pPr>
              <w:spacing w:after="40"/>
            </w:pPr>
            <w:r>
              <w:rPr>
                <w:rFonts w:ascii="Arial" w:hAnsi="Arial"/>
                <w:b/>
                <w:color w:val="000000"/>
                <w:sz w:val="20"/>
              </w:rPr>
              <w:t>Maximum Capacity</w:t>
            </w:r>
          </w:p>
        </w:tc>
      </w:tr>
      <w:tr>
        <w:tc>
          <w:tcPr>
            <w:tcW w:type="dxa" w:w="2196"/>
          </w:tcPr>
          <w:p>
            <w:pPr>
              <w:spacing w:after="40"/>
            </w:pPr>
            <w:r>
              <w:rPr>
                <w:rFonts w:ascii="Arial" w:hAnsi="Arial"/>
                <w:b w:val="0"/>
                <w:color w:val="000000"/>
                <w:sz w:val="20"/>
              </w:rPr>
              <w:t>AWS Lambda</w:t>
            </w:r>
          </w:p>
        </w:tc>
        <w:tc>
          <w:tcPr>
            <w:tcW w:type="dxa" w:w="2196"/>
          </w:tcPr>
          <w:p>
            <w:pPr>
              <w:spacing w:after="40"/>
            </w:pPr>
            <w:r>
              <w:rPr>
                <w:rFonts w:ascii="Arial" w:hAnsi="Arial"/>
                <w:b w:val="0"/>
                <w:color w:val="000000"/>
                <w:sz w:val="20"/>
              </w:rPr>
              <w:t>New instances spin up automatically per request</w:t>
            </w:r>
          </w:p>
        </w:tc>
        <w:tc>
          <w:tcPr>
            <w:tcW w:type="dxa" w:w="2196"/>
          </w:tcPr>
          <w:p>
            <w:pPr>
              <w:spacing w:after="40"/>
            </w:pPr>
            <w:r>
              <w:rPr>
                <w:rFonts w:ascii="Arial" w:hAnsi="Arial"/>
                <w:b w:val="0"/>
                <w:color w:val="000000"/>
                <w:sz w:val="20"/>
              </w:rPr>
              <w:t>50-100 concurrent</w:t>
            </w:r>
          </w:p>
        </w:tc>
        <w:tc>
          <w:tcPr>
            <w:tcW w:type="dxa" w:w="2196"/>
          </w:tcPr>
          <w:p>
            <w:pPr>
              <w:spacing w:after="40"/>
            </w:pPr>
            <w:r>
              <w:rPr>
                <w:rFonts w:ascii="Arial" w:hAnsi="Arial"/>
                <w:b w:val="0"/>
                <w:color w:val="000000"/>
                <w:sz w:val="20"/>
              </w:rPr>
              <w:t>1,000 concurrent</w:t>
            </w:r>
          </w:p>
        </w:tc>
      </w:tr>
      <w:tr>
        <w:tc>
          <w:tcPr>
            <w:tcW w:type="dxa" w:w="2196"/>
          </w:tcPr>
          <w:p>
            <w:pPr>
              <w:spacing w:after="40"/>
            </w:pPr>
            <w:r>
              <w:rPr>
                <w:rFonts w:ascii="Arial" w:hAnsi="Arial"/>
                <w:b w:val="0"/>
                <w:color w:val="000000"/>
                <w:sz w:val="20"/>
              </w:rPr>
              <w:t>API Gateway</w:t>
            </w:r>
          </w:p>
        </w:tc>
        <w:tc>
          <w:tcPr>
            <w:tcW w:type="dxa" w:w="2196"/>
          </w:tcPr>
          <w:p>
            <w:pPr>
              <w:spacing w:after="40"/>
            </w:pPr>
            <w:r>
              <w:rPr>
                <w:rFonts w:ascii="Arial" w:hAnsi="Arial"/>
                <w:b w:val="0"/>
                <w:color w:val="000000"/>
                <w:sz w:val="20"/>
              </w:rPr>
              <w:t>Fully managed, handles millions of req/second</w:t>
            </w:r>
          </w:p>
        </w:tc>
        <w:tc>
          <w:tcPr>
            <w:tcW w:type="dxa" w:w="2196"/>
          </w:tcPr>
          <w:p>
            <w:pPr>
              <w:spacing w:after="40"/>
            </w:pPr>
            <w:r>
              <w:rPr>
                <w:rFonts w:ascii="Arial" w:hAnsi="Arial"/>
                <w:b w:val="0"/>
                <w:color w:val="000000"/>
                <w:sz w:val="20"/>
              </w:rPr>
              <w:t>8M req/month</w:t>
            </w:r>
          </w:p>
        </w:tc>
        <w:tc>
          <w:tcPr>
            <w:tcW w:type="dxa" w:w="2196"/>
          </w:tcPr>
          <w:p>
            <w:pPr>
              <w:spacing w:after="40"/>
            </w:pPr>
            <w:r>
              <w:rPr>
                <w:rFonts w:ascii="Arial" w:hAnsi="Arial"/>
                <w:b w:val="0"/>
                <w:color w:val="000000"/>
                <w:sz w:val="20"/>
              </w:rPr>
              <w:t>Unlimited</w:t>
            </w:r>
          </w:p>
        </w:tc>
      </w:tr>
      <w:tr>
        <w:tc>
          <w:tcPr>
            <w:tcW w:type="dxa" w:w="2196"/>
          </w:tcPr>
          <w:p>
            <w:pPr>
              <w:spacing w:after="40"/>
            </w:pPr>
            <w:r>
              <w:rPr>
                <w:rFonts w:ascii="Arial" w:hAnsi="Arial"/>
                <w:b w:val="0"/>
                <w:color w:val="000000"/>
                <w:sz w:val="20"/>
              </w:rPr>
              <w:t>Amazon Cognito</w:t>
            </w:r>
          </w:p>
        </w:tc>
        <w:tc>
          <w:tcPr>
            <w:tcW w:type="dxa" w:w="2196"/>
          </w:tcPr>
          <w:p>
            <w:pPr>
              <w:spacing w:after="40"/>
            </w:pPr>
            <w:r>
              <w:rPr>
                <w:rFonts w:ascii="Arial" w:hAnsi="Arial"/>
                <w:b w:val="0"/>
                <w:color w:val="000000"/>
                <w:sz w:val="20"/>
              </w:rPr>
              <w:t>Fully managed, free up to 50,000 MAU</w:t>
            </w:r>
          </w:p>
        </w:tc>
        <w:tc>
          <w:tcPr>
            <w:tcW w:type="dxa" w:w="2196"/>
          </w:tcPr>
          <w:p>
            <w:pPr>
              <w:spacing w:after="40"/>
            </w:pPr>
            <w:r>
              <w:rPr>
                <w:rFonts w:ascii="Arial" w:hAnsi="Arial"/>
                <w:b w:val="0"/>
                <w:color w:val="000000"/>
                <w:sz w:val="20"/>
              </w:rPr>
              <w:t>15,000 students</w:t>
            </w:r>
          </w:p>
        </w:tc>
        <w:tc>
          <w:tcPr>
            <w:tcW w:type="dxa" w:w="2196"/>
          </w:tcPr>
          <w:p>
            <w:pPr>
              <w:spacing w:after="40"/>
            </w:pPr>
            <w:r>
              <w:rPr>
                <w:rFonts w:ascii="Arial" w:hAnsi="Arial"/>
                <w:b w:val="0"/>
                <w:color w:val="000000"/>
                <w:sz w:val="20"/>
              </w:rPr>
              <w:t>50,000 FREE</w:t>
            </w:r>
          </w:p>
        </w:tc>
      </w:tr>
      <w:tr>
        <w:tc>
          <w:tcPr>
            <w:tcW w:type="dxa" w:w="2196"/>
          </w:tcPr>
          <w:p>
            <w:pPr>
              <w:spacing w:after="40"/>
            </w:pPr>
            <w:r>
              <w:rPr>
                <w:rFonts w:ascii="Arial" w:hAnsi="Arial"/>
                <w:b w:val="0"/>
                <w:color w:val="000000"/>
                <w:sz w:val="20"/>
              </w:rPr>
              <w:t>Amazon CloudFront</w:t>
            </w:r>
          </w:p>
        </w:tc>
        <w:tc>
          <w:tcPr>
            <w:tcW w:type="dxa" w:w="2196"/>
          </w:tcPr>
          <w:p>
            <w:pPr>
              <w:spacing w:after="40"/>
            </w:pPr>
            <w:r>
              <w:rPr>
                <w:rFonts w:ascii="Arial" w:hAnsi="Arial"/>
                <w:b w:val="0"/>
                <w:color w:val="000000"/>
                <w:sz w:val="20"/>
              </w:rPr>
              <w:t>Global CDN, scales to petabytes globally</w:t>
            </w:r>
          </w:p>
        </w:tc>
        <w:tc>
          <w:tcPr>
            <w:tcW w:type="dxa" w:w="2196"/>
          </w:tcPr>
          <w:p>
            <w:pPr>
              <w:spacing w:after="40"/>
            </w:pPr>
            <w:r>
              <w:rPr>
                <w:rFonts w:ascii="Arial" w:hAnsi="Arial"/>
                <w:b w:val="0"/>
                <w:color w:val="000000"/>
                <w:sz w:val="20"/>
              </w:rPr>
              <w:t>100 GB/month</w:t>
            </w:r>
          </w:p>
        </w:tc>
        <w:tc>
          <w:tcPr>
            <w:tcW w:type="dxa" w:w="2196"/>
          </w:tcPr>
          <w:p>
            <w:pPr>
              <w:spacing w:after="40"/>
            </w:pPr>
            <w:r>
              <w:rPr>
                <w:rFonts w:ascii="Arial" w:hAnsi="Arial"/>
                <w:b w:val="0"/>
                <w:color w:val="000000"/>
                <w:sz w:val="20"/>
              </w:rPr>
              <w:t>No limit</w:t>
            </w:r>
          </w:p>
        </w:tc>
      </w:tr>
      <w:tr>
        <w:tc>
          <w:tcPr>
            <w:tcW w:type="dxa" w:w="2196"/>
          </w:tcPr>
          <w:p>
            <w:pPr>
              <w:spacing w:after="40"/>
            </w:pPr>
            <w:r>
              <w:rPr>
                <w:rFonts w:ascii="Arial" w:hAnsi="Arial"/>
                <w:b w:val="0"/>
                <w:color w:val="000000"/>
                <w:sz w:val="20"/>
              </w:rPr>
              <w:t>Amazon S3</w:t>
            </w:r>
          </w:p>
        </w:tc>
        <w:tc>
          <w:tcPr>
            <w:tcW w:type="dxa" w:w="2196"/>
          </w:tcPr>
          <w:p>
            <w:pPr>
              <w:spacing w:after="40"/>
            </w:pPr>
            <w:r>
              <w:rPr>
                <w:rFonts w:ascii="Arial" w:hAnsi="Arial"/>
                <w:b w:val="0"/>
                <w:color w:val="000000"/>
                <w:sz w:val="20"/>
              </w:rPr>
              <w:t>Object storage scales automatically</w:t>
            </w:r>
          </w:p>
        </w:tc>
        <w:tc>
          <w:tcPr>
            <w:tcW w:type="dxa" w:w="2196"/>
          </w:tcPr>
          <w:p>
            <w:pPr>
              <w:spacing w:after="40"/>
            </w:pPr>
            <w:r>
              <w:rPr>
                <w:rFonts w:ascii="Arial" w:hAnsi="Arial"/>
                <w:b w:val="0"/>
                <w:color w:val="000000"/>
                <w:sz w:val="20"/>
              </w:rPr>
              <w:t>150 GB</w:t>
            </w:r>
          </w:p>
        </w:tc>
        <w:tc>
          <w:tcPr>
            <w:tcW w:type="dxa" w:w="2196"/>
          </w:tcPr>
          <w:p>
            <w:pPr>
              <w:spacing w:after="40"/>
            </w:pPr>
            <w:r>
              <w:rPr>
                <w:rFonts w:ascii="Arial" w:hAnsi="Arial"/>
                <w:b w:val="0"/>
                <w:color w:val="000000"/>
                <w:sz w:val="20"/>
              </w:rPr>
              <w:t>No limit</w:t>
            </w:r>
          </w:p>
        </w:tc>
      </w:tr>
      <w:tr>
        <w:tc>
          <w:tcPr>
            <w:tcW w:type="dxa" w:w="2196"/>
          </w:tcPr>
          <w:p>
            <w:pPr>
              <w:spacing w:after="40"/>
            </w:pPr>
            <w:r>
              <w:rPr>
                <w:rFonts w:ascii="Arial" w:hAnsi="Arial"/>
                <w:b w:val="0"/>
                <w:color w:val="000000"/>
                <w:sz w:val="20"/>
              </w:rPr>
              <w:t>RDS Proxy</w:t>
            </w:r>
          </w:p>
        </w:tc>
        <w:tc>
          <w:tcPr>
            <w:tcW w:type="dxa" w:w="2196"/>
          </w:tcPr>
          <w:p>
            <w:pPr>
              <w:spacing w:after="40"/>
            </w:pPr>
            <w:r>
              <w:rPr>
                <w:rFonts w:ascii="Arial" w:hAnsi="Arial"/>
                <w:b w:val="0"/>
                <w:color w:val="000000"/>
                <w:sz w:val="20"/>
              </w:rPr>
              <w:t>Manages connection pool, absorbs Lambda bursts</w:t>
            </w:r>
          </w:p>
        </w:tc>
        <w:tc>
          <w:tcPr>
            <w:tcW w:type="dxa" w:w="2196"/>
          </w:tcPr>
          <w:p>
            <w:pPr>
              <w:spacing w:after="40"/>
            </w:pPr>
            <w:r>
              <w:rPr>
                <w:rFonts w:ascii="Arial" w:hAnsi="Arial"/>
                <w:b w:val="0"/>
                <w:color w:val="000000"/>
                <w:sz w:val="20"/>
              </w:rPr>
              <w:t>200-400 connections</w:t>
            </w:r>
          </w:p>
        </w:tc>
        <w:tc>
          <w:tcPr>
            <w:tcW w:type="dxa" w:w="2196"/>
          </w:tcPr>
          <w:p>
            <w:pPr>
              <w:spacing w:after="40"/>
            </w:pPr>
            <w:r>
              <w:rPr>
                <w:rFonts w:ascii="Arial" w:hAnsi="Arial"/>
                <w:b w:val="0"/>
                <w:color w:val="000000"/>
                <w:sz w:val="20"/>
              </w:rPr>
              <w:t>536 pooled</w:t>
            </w:r>
          </w:p>
        </w:tc>
      </w:tr>
    </w:tbl>
    <w:p/>
    <w:p>
      <w:r>
        <w:br w:type="page"/>
      </w:r>
    </w:p>
    <w:p>
      <w:pPr>
        <w:spacing w:before="320" w:after="80"/>
      </w:pPr>
      <w:r>
        <w:rPr>
          <w:rFonts w:ascii="Arial" w:hAnsi="Arial"/>
          <w:b/>
          <w:color w:val="000000"/>
          <w:sz w:val="28"/>
        </w:rPr>
        <w:t>10.  Summary</w:t>
      </w:r>
    </w:p>
    <w:p>
      <w:pPr>
        <w:spacing w:after="80"/>
      </w:pPr>
      <w:r>
        <w:rPr>
          <w:rFonts w:ascii="Arial" w:hAnsi="Arial"/>
          <w:b w:val="0"/>
          <w:color w:val="000000"/>
          <w:sz w:val="18"/>
        </w:rPr>
        <w:t>_________________________________________________________________________________________________</w:t>
      </w:r>
    </w:p>
    <w:p>
      <w:pPr>
        <w:spacing w:after="120"/>
      </w:pPr>
      <w:r>
        <w:rPr>
          <w:rFonts w:ascii="Arial" w:hAnsi="Arial"/>
          <w:b w:val="0"/>
          <w:color w:val="000000"/>
          <w:sz w:val="24"/>
        </w:rPr>
        <w:t>The Advitiyans platform is currently running on a fully enterprise-grade AWS infrastructure in the ap-south-1 (Mumbai) region, designed and configured to reliably serve 15,000 active students at RGM College of Engineering and Technology.</w:t>
      </w:r>
    </w:p>
    <w:p>
      <w:pPr>
        <w:spacing w:after="120"/>
      </w:pPr>
      <w:r>
        <w:rPr>
          <w:rFonts w:ascii="Arial" w:hAnsi="Arial"/>
          <w:b w:val="0"/>
          <w:color w:val="000000"/>
          <w:sz w:val="24"/>
        </w:rPr>
        <w:t>The platform uses a memory-optimised Amazon RDS PostgreSQL db.r6g.large instance with 16.4 GB of RAM deployed in Multi-AZ mode, ensuring automatic database failover in under 120 seconds with zero data loss. Amazon ElastiCache Redis reduces the database read load by 70 percent, keeping the platform fast and responsive even during peak periods such as placement season or semester result announcements. AWS WAF protects the API Gateway from malicious traffic, and AWS Backup along with RDS automated snapshots ensure complete data protection at all times.</w:t>
      </w:r>
    </w:p>
    <w:p>
      <w:pPr>
        <w:spacing w:after="120"/>
      </w:pPr>
      <w:r>
        <w:rPr>
          <w:rFonts w:ascii="Arial" w:hAnsi="Arial"/>
          <w:b w:val="0"/>
          <w:color w:val="000000"/>
          <w:sz w:val="24"/>
        </w:rPr>
        <w:t>The core serverless services — AWS Lambda, Amazon API Gateway, Amazon Cognito, Amazon CloudFront, and Amazon S3 — are fully elastic and require no manual scaling. Amazon Cognito is currently free, as 15,000 students are well within the 50,000 Monthly Active User free tier.</w:t>
      </w:r>
    </w:p>
    <w:p>
      <w:pPr>
        <w:spacing w:before="200" w:after="80"/>
      </w:pPr>
      <w:r>
        <w:rPr>
          <w:rFonts w:ascii="Arial" w:hAnsi="Arial"/>
          <w:b/>
          <w:color w:val="000000"/>
          <w:sz w:val="24"/>
        </w:rPr>
        <w:t>Current Infrastructure at a Glance</w:t>
      </w:r>
    </w:p>
    <w:tbl>
      <w:tblPr>
        <w:tblStyle w:val="TableGrid"/>
        <w:tblW w:type="auto" w:w="0"/>
        <w:tblLayout w:type="fixed"/>
        <w:tblLook w:firstColumn="1" w:firstRow="1" w:lastColumn="0" w:lastRow="0" w:noHBand="0" w:noVBand="1" w:val="04A0"/>
      </w:tblPr>
      <w:tblGrid>
        <w:gridCol w:w="4392"/>
        <w:gridCol w:w="4392"/>
      </w:tblGrid>
      <w:tr>
        <w:tc>
          <w:tcPr>
            <w:tcW w:type="dxa" w:w="4032"/>
            <w:shd w:val="clear" w:color="auto" w:fill="D9D9D9"/>
          </w:tcPr>
          <w:p>
            <w:pPr>
              <w:spacing w:after="40"/>
            </w:pPr>
            <w:r>
              <w:rPr>
                <w:rFonts w:ascii="Arial" w:hAnsi="Arial"/>
                <w:b/>
                <w:color w:val="000000"/>
                <w:sz w:val="20"/>
              </w:rPr>
              <w:t>Parameter</w:t>
            </w:r>
          </w:p>
        </w:tc>
        <w:tc>
          <w:tcPr>
            <w:tcW w:type="dxa" w:w="4752"/>
            <w:shd w:val="clear" w:color="auto" w:fill="D9D9D9"/>
          </w:tcPr>
          <w:p>
            <w:pPr>
              <w:spacing w:after="40"/>
            </w:pPr>
            <w:r>
              <w:rPr>
                <w:rFonts w:ascii="Arial" w:hAnsi="Arial"/>
                <w:b/>
                <w:color w:val="000000"/>
                <w:sz w:val="20"/>
              </w:rPr>
              <w:t>Current Value</w:t>
            </w:r>
          </w:p>
        </w:tc>
      </w:tr>
      <w:tr>
        <w:tc>
          <w:tcPr>
            <w:tcW w:type="dxa" w:w="4392"/>
          </w:tcPr>
          <w:p>
            <w:pPr>
              <w:spacing w:after="40"/>
            </w:pPr>
            <w:r>
              <w:rPr>
                <w:rFonts w:ascii="Arial" w:hAnsi="Arial"/>
                <w:b w:val="0"/>
                <w:color w:val="000000"/>
                <w:sz w:val="20"/>
              </w:rPr>
              <w:t>Monthly Cost - On-Demand</w:t>
            </w:r>
          </w:p>
        </w:tc>
        <w:tc>
          <w:tcPr>
            <w:tcW w:type="dxa" w:w="4392"/>
          </w:tcPr>
          <w:p>
            <w:pPr>
              <w:spacing w:after="40"/>
            </w:pPr>
            <w:r>
              <w:rPr>
                <w:rFonts w:ascii="Arial" w:hAnsi="Arial"/>
                <w:b w:val="0"/>
                <w:color w:val="000000"/>
                <w:sz w:val="20"/>
              </w:rPr>
              <w:t>USD 597.90  /  Rs. 50,224</w:t>
            </w:r>
          </w:p>
        </w:tc>
      </w:tr>
      <w:tr>
        <w:tc>
          <w:tcPr>
            <w:tcW w:type="dxa" w:w="4392"/>
          </w:tcPr>
          <w:p>
            <w:pPr>
              <w:spacing w:after="40"/>
            </w:pPr>
            <w:r>
              <w:rPr>
                <w:rFonts w:ascii="Arial" w:hAnsi="Arial"/>
                <w:b w:val="0"/>
                <w:color w:val="000000"/>
                <w:sz w:val="20"/>
              </w:rPr>
              <w:t>Monthly Cost - Reserved RDS 1-yr</w:t>
            </w:r>
          </w:p>
        </w:tc>
        <w:tc>
          <w:tcPr>
            <w:tcW w:type="dxa" w:w="4392"/>
          </w:tcPr>
          <w:p>
            <w:pPr>
              <w:spacing w:after="40"/>
            </w:pPr>
            <w:r>
              <w:rPr>
                <w:rFonts w:ascii="Arial" w:hAnsi="Arial"/>
                <w:b w:val="0"/>
                <w:color w:val="000000"/>
                <w:sz w:val="20"/>
              </w:rPr>
              <w:t>USD 458  /  Rs. 38,472</w:t>
            </w:r>
          </w:p>
        </w:tc>
      </w:tr>
      <w:tr>
        <w:tc>
          <w:tcPr>
            <w:tcW w:type="dxa" w:w="4392"/>
          </w:tcPr>
          <w:p>
            <w:pPr>
              <w:spacing w:after="40"/>
            </w:pPr>
            <w:r>
              <w:rPr>
                <w:rFonts w:ascii="Arial" w:hAnsi="Arial"/>
                <w:b w:val="0"/>
                <w:color w:val="000000"/>
                <w:sz w:val="20"/>
              </w:rPr>
              <w:t>Annual Cost - On-Demand</w:t>
            </w:r>
          </w:p>
        </w:tc>
        <w:tc>
          <w:tcPr>
            <w:tcW w:type="dxa" w:w="4392"/>
          </w:tcPr>
          <w:p>
            <w:pPr>
              <w:spacing w:after="40"/>
            </w:pPr>
            <w:r>
              <w:rPr>
                <w:rFonts w:ascii="Arial" w:hAnsi="Arial"/>
                <w:b w:val="0"/>
                <w:color w:val="000000"/>
                <w:sz w:val="20"/>
              </w:rPr>
              <w:t>USD 7,175  /  Rs. 6,02,700</w:t>
            </w:r>
          </w:p>
        </w:tc>
      </w:tr>
      <w:tr>
        <w:tc>
          <w:tcPr>
            <w:tcW w:type="dxa" w:w="4392"/>
          </w:tcPr>
          <w:p>
            <w:pPr>
              <w:spacing w:after="40"/>
            </w:pPr>
            <w:r>
              <w:rPr>
                <w:rFonts w:ascii="Arial" w:hAnsi="Arial"/>
                <w:b w:val="0"/>
                <w:color w:val="000000"/>
                <w:sz w:val="20"/>
              </w:rPr>
              <w:t>Annual Cost - Reserved RDS</w:t>
            </w:r>
          </w:p>
        </w:tc>
        <w:tc>
          <w:tcPr>
            <w:tcW w:type="dxa" w:w="4392"/>
          </w:tcPr>
          <w:p>
            <w:pPr>
              <w:spacing w:after="40"/>
            </w:pPr>
            <w:r>
              <w:rPr>
                <w:rFonts w:ascii="Arial" w:hAnsi="Arial"/>
                <w:b w:val="0"/>
                <w:color w:val="000000"/>
                <w:sz w:val="20"/>
              </w:rPr>
              <w:t>USD 5,496  /  Rs. 4,61,664</w:t>
            </w:r>
          </w:p>
        </w:tc>
      </w:tr>
      <w:tr>
        <w:tc>
          <w:tcPr>
            <w:tcW w:type="dxa" w:w="4392"/>
          </w:tcPr>
          <w:p>
            <w:pPr>
              <w:spacing w:after="40"/>
            </w:pPr>
            <w:r>
              <w:rPr>
                <w:rFonts w:ascii="Arial" w:hAnsi="Arial"/>
                <w:b w:val="0"/>
                <w:color w:val="000000"/>
                <w:sz w:val="20"/>
              </w:rPr>
              <w:t>Annual Saving with Reserved RDS</w:t>
            </w:r>
          </w:p>
        </w:tc>
        <w:tc>
          <w:tcPr>
            <w:tcW w:type="dxa" w:w="4392"/>
          </w:tcPr>
          <w:p>
            <w:pPr>
              <w:spacing w:after="40"/>
            </w:pPr>
            <w:r>
              <w:rPr>
                <w:rFonts w:ascii="Arial" w:hAnsi="Arial"/>
                <w:b w:val="0"/>
                <w:color w:val="000000"/>
                <w:sz w:val="20"/>
              </w:rPr>
              <w:t>Rs. 1,41,036 per year</w:t>
            </w:r>
          </w:p>
        </w:tc>
      </w:tr>
      <w:tr>
        <w:tc>
          <w:tcPr>
            <w:tcW w:type="dxa" w:w="4392"/>
          </w:tcPr>
          <w:p>
            <w:pPr>
              <w:spacing w:after="40"/>
            </w:pPr>
            <w:r>
              <w:rPr>
                <w:rFonts w:ascii="Arial" w:hAnsi="Arial"/>
                <w:b w:val="0"/>
                <w:color w:val="000000"/>
                <w:sz w:val="20"/>
              </w:rPr>
              <w:t>Students Supported</w:t>
            </w:r>
          </w:p>
        </w:tc>
        <w:tc>
          <w:tcPr>
            <w:tcW w:type="dxa" w:w="4392"/>
          </w:tcPr>
          <w:p>
            <w:pPr>
              <w:spacing w:after="40"/>
            </w:pPr>
            <w:r>
              <w:rPr>
                <w:rFonts w:ascii="Arial" w:hAnsi="Arial"/>
                <w:b w:val="0"/>
                <w:color w:val="000000"/>
                <w:sz w:val="20"/>
              </w:rPr>
              <w:t>15,000 currently — capacity for up to 50,000</w:t>
            </w:r>
          </w:p>
        </w:tc>
      </w:tr>
      <w:tr>
        <w:tc>
          <w:tcPr>
            <w:tcW w:type="dxa" w:w="4392"/>
          </w:tcPr>
          <w:p>
            <w:pPr>
              <w:spacing w:after="40"/>
            </w:pPr>
            <w:r>
              <w:rPr>
                <w:rFonts w:ascii="Arial" w:hAnsi="Arial"/>
                <w:b w:val="0"/>
                <w:color w:val="000000"/>
                <w:sz w:val="20"/>
              </w:rPr>
              <w:t>Database Instance</w:t>
            </w:r>
          </w:p>
        </w:tc>
        <w:tc>
          <w:tcPr>
            <w:tcW w:type="dxa" w:w="4392"/>
          </w:tcPr>
          <w:p>
            <w:pPr>
              <w:spacing w:after="40"/>
            </w:pPr>
            <w:r>
              <w:rPr>
                <w:rFonts w:ascii="Arial" w:hAnsi="Arial"/>
                <w:b w:val="0"/>
                <w:color w:val="000000"/>
                <w:sz w:val="20"/>
              </w:rPr>
              <w:t>db.r6g.large — 16.4 GB RAM, Graviton2</w:t>
            </w:r>
          </w:p>
        </w:tc>
      </w:tr>
      <w:tr>
        <w:tc>
          <w:tcPr>
            <w:tcW w:type="dxa" w:w="4392"/>
          </w:tcPr>
          <w:p>
            <w:pPr>
              <w:spacing w:after="40"/>
            </w:pPr>
            <w:r>
              <w:rPr>
                <w:rFonts w:ascii="Arial" w:hAnsi="Arial"/>
                <w:b w:val="0"/>
                <w:color w:val="000000"/>
                <w:sz w:val="20"/>
              </w:rPr>
              <w:t>Database Availability</w:t>
            </w:r>
          </w:p>
        </w:tc>
        <w:tc>
          <w:tcPr>
            <w:tcW w:type="dxa" w:w="4392"/>
          </w:tcPr>
          <w:p>
            <w:pPr>
              <w:spacing w:after="40"/>
            </w:pPr>
            <w:r>
              <w:rPr>
                <w:rFonts w:ascii="Arial" w:hAnsi="Arial"/>
                <w:b w:val="0"/>
                <w:color w:val="000000"/>
                <w:sz w:val="20"/>
              </w:rPr>
              <w:t>Multi-AZ — 99.95% uptime SLA, auto-failover</w:t>
            </w:r>
          </w:p>
        </w:tc>
      </w:tr>
      <w:tr>
        <w:tc>
          <w:tcPr>
            <w:tcW w:type="dxa" w:w="4392"/>
          </w:tcPr>
          <w:p>
            <w:pPr>
              <w:spacing w:after="40"/>
            </w:pPr>
            <w:r>
              <w:rPr>
                <w:rFonts w:ascii="Arial" w:hAnsi="Arial"/>
                <w:b w:val="0"/>
                <w:color w:val="000000"/>
                <w:sz w:val="20"/>
              </w:rPr>
              <w:t>Automatic Failover Time</w:t>
            </w:r>
          </w:p>
        </w:tc>
        <w:tc>
          <w:tcPr>
            <w:tcW w:type="dxa" w:w="4392"/>
          </w:tcPr>
          <w:p>
            <w:pPr>
              <w:spacing w:after="40"/>
            </w:pPr>
            <w:r>
              <w:rPr>
                <w:rFonts w:ascii="Arial" w:hAnsi="Arial"/>
                <w:b w:val="0"/>
                <w:color w:val="000000"/>
                <w:sz w:val="20"/>
              </w:rPr>
              <w:t>Under 120 seconds — no manual action needed</w:t>
            </w:r>
          </w:p>
        </w:tc>
      </w:tr>
      <w:tr>
        <w:tc>
          <w:tcPr>
            <w:tcW w:type="dxa" w:w="4392"/>
          </w:tcPr>
          <w:p>
            <w:pPr>
              <w:spacing w:after="40"/>
            </w:pPr>
            <w:r>
              <w:rPr>
                <w:rFonts w:ascii="Arial" w:hAnsi="Arial"/>
                <w:b w:val="0"/>
                <w:color w:val="000000"/>
                <w:sz w:val="20"/>
              </w:rPr>
              <w:t>Redis Cache Hit Rate</w:t>
            </w:r>
          </w:p>
        </w:tc>
        <w:tc>
          <w:tcPr>
            <w:tcW w:type="dxa" w:w="4392"/>
          </w:tcPr>
          <w:p>
            <w:pPr>
              <w:spacing w:after="40"/>
            </w:pPr>
            <w:r>
              <w:rPr>
                <w:rFonts w:ascii="Arial" w:hAnsi="Arial"/>
                <w:b w:val="0"/>
                <w:color w:val="000000"/>
                <w:sz w:val="20"/>
              </w:rPr>
              <w:t>70 percent — reduces database read queries significantly</w:t>
            </w:r>
          </w:p>
        </w:tc>
      </w:tr>
      <w:tr>
        <w:tc>
          <w:tcPr>
            <w:tcW w:type="dxa" w:w="4392"/>
          </w:tcPr>
          <w:p>
            <w:pPr>
              <w:spacing w:after="40"/>
            </w:pPr>
            <w:r>
              <w:rPr>
                <w:rFonts w:ascii="Arial" w:hAnsi="Arial"/>
                <w:b w:val="0"/>
                <w:color w:val="000000"/>
                <w:sz w:val="20"/>
              </w:rPr>
              <w:t>API Protection</w:t>
            </w:r>
          </w:p>
        </w:tc>
        <w:tc>
          <w:tcPr>
            <w:tcW w:type="dxa" w:w="4392"/>
          </w:tcPr>
          <w:p>
            <w:pPr>
              <w:spacing w:after="40"/>
            </w:pPr>
            <w:r>
              <w:rPr>
                <w:rFonts w:ascii="Arial" w:hAnsi="Arial"/>
                <w:b w:val="0"/>
                <w:color w:val="000000"/>
                <w:sz w:val="20"/>
              </w:rPr>
              <w:t>AWS WAF active — SQL injection and DDoS blocked</w:t>
            </w:r>
          </w:p>
        </w:tc>
      </w:tr>
      <w:tr>
        <w:tc>
          <w:tcPr>
            <w:tcW w:type="dxa" w:w="4392"/>
          </w:tcPr>
          <w:p>
            <w:pPr>
              <w:spacing w:after="40"/>
            </w:pPr>
            <w:r>
              <w:rPr>
                <w:rFonts w:ascii="Arial" w:hAnsi="Arial"/>
                <w:b w:val="0"/>
                <w:color w:val="000000"/>
                <w:sz w:val="20"/>
              </w:rPr>
              <w:t>Data Backup</w:t>
            </w:r>
          </w:p>
        </w:tc>
        <w:tc>
          <w:tcPr>
            <w:tcW w:type="dxa" w:w="4392"/>
          </w:tcPr>
          <w:p>
            <w:pPr>
              <w:spacing w:after="40"/>
            </w:pPr>
            <w:r>
              <w:rPr>
                <w:rFonts w:ascii="Arial" w:hAnsi="Arial"/>
                <w:b w:val="0"/>
                <w:color w:val="000000"/>
                <w:sz w:val="20"/>
              </w:rPr>
              <w:t>7-day automated RDS backups + AWS Backup policies</w:t>
            </w:r>
          </w:p>
        </w:tc>
      </w:tr>
      <w:tr>
        <w:tc>
          <w:tcPr>
            <w:tcW w:type="dxa" w:w="4392"/>
          </w:tcPr>
          <w:p>
            <w:pPr>
              <w:spacing w:after="40"/>
            </w:pPr>
            <w:r>
              <w:rPr>
                <w:rFonts w:ascii="Arial" w:hAnsi="Arial"/>
                <w:b w:val="0"/>
                <w:color w:val="000000"/>
                <w:sz w:val="20"/>
              </w:rPr>
              <w:t>Data Loss Risk</w:t>
            </w:r>
          </w:p>
        </w:tc>
        <w:tc>
          <w:tcPr>
            <w:tcW w:type="dxa" w:w="4392"/>
          </w:tcPr>
          <w:p>
            <w:pPr>
              <w:spacing w:after="40"/>
            </w:pPr>
            <w:r>
              <w:rPr>
                <w:rFonts w:ascii="Arial" w:hAnsi="Arial"/>
                <w:b w:val="0"/>
                <w:color w:val="000000"/>
                <w:sz w:val="20"/>
              </w:rPr>
              <w:t>Zero — Multi-AZ replication + RETAIN policy + backups</w:t>
            </w:r>
          </w:p>
        </w:tc>
      </w:tr>
      <w:tr>
        <w:tc>
          <w:tcPr>
            <w:tcW w:type="dxa" w:w="4392"/>
          </w:tcPr>
          <w:p>
            <w:pPr>
              <w:spacing w:after="40"/>
            </w:pPr>
            <w:r>
              <w:rPr>
                <w:rFonts w:ascii="Arial" w:hAnsi="Arial"/>
                <w:b w:val="0"/>
                <w:color w:val="000000"/>
                <w:sz w:val="20"/>
              </w:rPr>
              <w:t>Amazon Cognito Cost</w:t>
            </w:r>
          </w:p>
        </w:tc>
        <w:tc>
          <w:tcPr>
            <w:tcW w:type="dxa" w:w="4392"/>
          </w:tcPr>
          <w:p>
            <w:pPr>
              <w:spacing w:after="40"/>
            </w:pPr>
            <w:r>
              <w:rPr>
                <w:rFonts w:ascii="Arial" w:hAnsi="Arial"/>
                <w:b w:val="0"/>
                <w:color w:val="000000"/>
                <w:sz w:val="20"/>
              </w:rPr>
              <w:t>Zero — 15,000 users within 50,000 free tier limit</w:t>
            </w:r>
          </w:p>
        </w:tc>
      </w:tr>
      <w:tr>
        <w:tc>
          <w:tcPr>
            <w:tcW w:type="dxa" w:w="4392"/>
          </w:tcPr>
          <w:p>
            <w:pPr>
              <w:spacing w:after="40"/>
            </w:pPr>
            <w:r>
              <w:rPr>
                <w:rFonts w:ascii="Arial" w:hAnsi="Arial"/>
                <w:b w:val="0"/>
                <w:color w:val="000000"/>
                <w:sz w:val="20"/>
              </w:rPr>
              <w:t>Platform Uptime SLA</w:t>
            </w:r>
          </w:p>
        </w:tc>
        <w:tc>
          <w:tcPr>
            <w:tcW w:type="dxa" w:w="4392"/>
          </w:tcPr>
          <w:p>
            <w:pPr>
              <w:spacing w:after="40"/>
            </w:pPr>
            <w:r>
              <w:rPr>
                <w:rFonts w:ascii="Arial" w:hAnsi="Arial"/>
                <w:b w:val="0"/>
                <w:color w:val="000000"/>
                <w:sz w:val="20"/>
              </w:rPr>
              <w:t>99.95 percent</w:t>
            </w:r>
          </w:p>
        </w:tc>
      </w:tr>
    </w:tbl>
    <w:p/>
    <w:p>
      <w:pPr>
        <w:spacing w:after="120"/>
      </w:pPr>
      <w:r>
        <w:rPr>
          <w:rFonts w:ascii="Arial" w:hAnsi="Arial"/>
          <w:b w:val="0"/>
          <w:color w:val="000000"/>
          <w:sz w:val="24"/>
        </w:rPr>
        <w:t>This report is based on AWS On-Demand pricing for ap-south-1 (Mumbai) as of August 2026. Costs may vary by 10 to 15 percent based on actual monthly usage patterns. Exchange rate used: 1 USD = Rs. 84.</w:t>
      </w:r>
    </w:p>
    <w:p>
      <w:pPr>
        <w:spacing w:after="80"/>
      </w:pPr>
      <w:r>
        <w:rPr>
          <w:rFonts w:ascii="Arial" w:hAnsi="Arial"/>
          <w:b w:val="0"/>
          <w:color w:val="000000"/>
          <w:sz w:val="18"/>
        </w:rPr>
        <w:t>_________________________________________________________________________________________________</w:t>
      </w:r>
    </w:p>
    <w:p>
      <w:pPr>
        <w:spacing w:before="400"/>
        <w:jc w:val="center"/>
      </w:pPr>
      <w:r>
        <w:rPr>
          <w:rFonts w:ascii="Arial" w:hAnsi="Arial"/>
          <w:b/>
          <w:color w:val="000000"/>
          <w:sz w:val="22"/>
        </w:rPr>
        <w:t>End of Report  —  Advitiyans Technical Team  —  RGMCET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