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Arial" w:hAnsi="Arial"/>
          <w:b/>
          <w:color w:val="000000"/>
          <w:sz w:val="36"/>
        </w:rPr>
        <w:t>AWS Infrastructure Report</w:t>
      </w:r>
    </w:p>
    <w:p>
      <w:pPr>
        <w:jc w:val="center"/>
      </w:pPr>
      <w:r>
        <w:rPr>
          <w:rFonts w:ascii="Arial" w:hAnsi="Arial"/>
          <w:b/>
          <w:color w:val="000000"/>
          <w:sz w:val="26"/>
        </w:rPr>
        <w:t>Advitiyans — Student 360 and Placement Readiness Platform</w:t>
      </w:r>
    </w:p>
    <w:p>
      <w:pPr>
        <w:jc w:val="center"/>
      </w:pPr>
      <w:r>
        <w:rPr>
          <w:rFonts w:ascii="Arial" w:hAnsi="Arial"/>
          <w:b w:val="0"/>
          <w:color w:val="000000"/>
          <w:sz w:val="24"/>
        </w:rPr>
        <w:t>Current Production Infrastructure  |  15,000 Students</w:t>
      </w:r>
    </w:p>
    <w:p/>
    <w:p>
      <w:pPr>
        <w:spacing w:after="60"/>
        <w:jc w:val="center"/>
      </w:pPr>
      <w:r>
        <w:rPr>
          <w:rFonts w:ascii="Arial" w:hAnsi="Arial"/>
          <w:b/>
          <w:color w:val="000000"/>
          <w:sz w:val="22"/>
        </w:rPr>
        <w:t xml:space="preserve">Prepared for:   </w:t>
      </w:r>
      <w:r>
        <w:rPr>
          <w:rFonts w:ascii="Arial" w:hAnsi="Arial"/>
          <w:b w:val="0"/>
          <w:color w:val="000000"/>
          <w:sz w:val="22"/>
        </w:rPr>
        <w:t>RGM College of Engineering and Technology (RGMCET)</w:t>
      </w:r>
    </w:p>
    <w:p>
      <w:pPr>
        <w:spacing w:after="60"/>
        <w:jc w:val="center"/>
      </w:pPr>
      <w:r>
        <w:rPr>
          <w:rFonts w:ascii="Arial" w:hAnsi="Arial"/>
          <w:b/>
          <w:color w:val="000000"/>
          <w:sz w:val="22"/>
        </w:rPr>
        <w:t xml:space="preserve">Platform:   </w:t>
      </w:r>
      <w:r>
        <w:rPr>
          <w:rFonts w:ascii="Arial" w:hAnsi="Arial"/>
          <w:b w:val="0"/>
          <w:color w:val="000000"/>
          <w:sz w:val="22"/>
        </w:rPr>
        <w:t>Advitiyans Student 360 and Placement Readiness System</w:t>
      </w:r>
    </w:p>
    <w:p>
      <w:pPr>
        <w:spacing w:after="60"/>
        <w:jc w:val="center"/>
      </w:pPr>
      <w:r>
        <w:rPr>
          <w:rFonts w:ascii="Arial" w:hAnsi="Arial"/>
          <w:b/>
          <w:color w:val="000000"/>
          <w:sz w:val="22"/>
        </w:rPr>
        <w:t xml:space="preserve">AWS Region:   </w:t>
      </w:r>
      <w:r>
        <w:rPr>
          <w:rFonts w:ascii="Arial" w:hAnsi="Arial"/>
          <w:b w:val="0"/>
          <w:color w:val="000000"/>
          <w:sz w:val="22"/>
        </w:rPr>
        <w:t>Asia Pacific — Mumbai  (ap-south-1)</w:t>
      </w:r>
    </w:p>
    <w:p>
      <w:pPr>
        <w:spacing w:after="60"/>
        <w:jc w:val="center"/>
      </w:pPr>
      <w:r>
        <w:rPr>
          <w:rFonts w:ascii="Arial" w:hAnsi="Arial"/>
          <w:b/>
          <w:color w:val="000000"/>
          <w:sz w:val="22"/>
        </w:rPr>
        <w:t xml:space="preserve">Report Date:   </w:t>
      </w:r>
      <w:r>
        <w:rPr>
          <w:rFonts w:ascii="Arial" w:hAnsi="Arial"/>
          <w:b w:val="0"/>
          <w:color w:val="000000"/>
          <w:sz w:val="22"/>
        </w:rPr>
        <w:t>August 2026</w:t>
      </w:r>
    </w:p>
    <w:p>
      <w:pPr>
        <w:spacing w:after="60"/>
        <w:jc w:val="center"/>
      </w:pPr>
      <w:r>
        <w:rPr>
          <w:rFonts w:ascii="Arial" w:hAnsi="Arial"/>
          <w:b/>
          <w:color w:val="000000"/>
          <w:sz w:val="22"/>
        </w:rPr>
        <w:t xml:space="preserve">Prepared by:   </w:t>
      </w:r>
      <w:r>
        <w:rPr>
          <w:rFonts w:ascii="Arial" w:hAnsi="Arial"/>
          <w:b w:val="0"/>
          <w:color w:val="000000"/>
          <w:sz w:val="22"/>
        </w:rPr>
        <w:t>Advitiyans Technical Team</w:t>
      </w:r>
    </w:p>
    <w:p>
      <w:pPr>
        <w:spacing w:after="60"/>
        <w:jc w:val="center"/>
      </w:pPr>
      <w:r>
        <w:rPr>
          <w:rFonts w:ascii="Arial" w:hAnsi="Arial"/>
          <w:b/>
          <w:color w:val="000000"/>
          <w:sz w:val="22"/>
        </w:rPr>
        <w:t xml:space="preserve">Database:   </w:t>
      </w:r>
      <w:r>
        <w:rPr>
          <w:rFonts w:ascii="Arial" w:hAnsi="Arial"/>
          <w:b w:val="0"/>
          <w:color w:val="000000"/>
          <w:sz w:val="22"/>
        </w:rPr>
        <w:t>Amazon RDS PostgreSQL db.t3.medium, Multi-AZ</w:t>
      </w:r>
    </w:p>
    <w:p>
      <w:pPr>
        <w:spacing w:after="60"/>
        <w:jc w:val="center"/>
      </w:pPr>
      <w:r>
        <w:rPr>
          <w:rFonts w:ascii="Arial" w:hAnsi="Arial"/>
          <w:b/>
          <w:color w:val="000000"/>
          <w:sz w:val="22"/>
        </w:rPr>
        <w:t xml:space="preserve">Monthly Cost:   </w:t>
      </w:r>
      <w:r>
        <w:rPr>
          <w:rFonts w:ascii="Arial" w:hAnsi="Arial"/>
          <w:b w:val="0"/>
          <w:color w:val="000000"/>
          <w:sz w:val="22"/>
        </w:rPr>
        <w:t>Approximately Rs. 21,270 per month (On-Demand)</w:t>
      </w:r>
    </w:p>
    <w:p>
      <w:r>
        <w:br w:type="page"/>
      </w:r>
    </w:p>
    <w:p>
      <w:pPr>
        <w:spacing w:before="320" w:after="80"/>
      </w:pPr>
      <w:r>
        <w:rPr>
          <w:rFonts w:ascii="Arial" w:hAnsi="Arial"/>
          <w:b/>
          <w:color w:val="000000"/>
          <w:sz w:val="28"/>
        </w:rPr>
        <w:t>1.  Executive Summary</w:t>
      </w:r>
    </w:p>
    <w:p>
      <w:pPr>
        <w:spacing w:after="80"/>
      </w:pPr>
      <w:r>
        <w:rPr>
          <w:rFonts w:ascii="Arial" w:hAnsi="Arial"/>
          <w:b w:val="0"/>
          <w:color w:val="000000"/>
          <w:sz w:val="18"/>
        </w:rPr>
        <w:t>______________________________________________________________________________________________________________</w:t>
      </w:r>
    </w:p>
    <w:p>
      <w:pPr>
        <w:spacing w:after="120"/>
      </w:pPr>
      <w:r>
        <w:rPr>
          <w:rFonts w:ascii="Arial" w:hAnsi="Arial"/>
          <w:b w:val="0"/>
          <w:color w:val="000000"/>
          <w:sz w:val="24"/>
        </w:rPr>
        <w:t>The Advitiyans platform is a cloud-native, serverless Student 360 and Placement Readiness system currently running on Amazon Web Services (AWS) in the ap-south-1 (Mumbai) region. It is actively used by students and faculty at RGM College of Engineering and Technology to track academics, technical skills, coding profiles on GitHub, LeetCode, HackerRank, Kaggle, and StackOverflow, as well as certifications, soft skills, achievements, and a real-time Employability Score computed automatically for each student.</w:t>
      </w:r>
    </w:p>
    <w:p>
      <w:pPr>
        <w:spacing w:after="120"/>
      </w:pPr>
      <w:r>
        <w:rPr>
          <w:rFonts w:ascii="Arial" w:hAnsi="Arial"/>
          <w:b w:val="0"/>
          <w:color w:val="000000"/>
          <w:sz w:val="24"/>
        </w:rPr>
        <w:t>The platform currently operates on a production configuration designed to support 15,000 active student users. The database runs on Amazon RDS PostgreSQL db.t3.medium, a general-purpose instance with 4 GB of RAM and 2 vCPUs, deployed in Multi-AZ mode for automatic failover. The Lambda function is configured at 512 MB memory with a 29-second timeout, and a NAT Gateway is in place for outbound internet access from private subnets. Data is fully protected through a RETAIN policy, deletion protection, and 7-day automated RDS backups.</w:t>
      </w:r>
    </w:p>
    <w:p>
      <w:pPr>
        <w:spacing w:after="120"/>
      </w:pPr>
      <w:r>
        <w:rPr>
          <w:rFonts w:ascii="Arial" w:hAnsi="Arial"/>
          <w:b w:val="0"/>
          <w:color w:val="000000"/>
          <w:sz w:val="24"/>
        </w:rPr>
        <w:t>The total monthly infrastructure cost is approximately Rs. 21,270 (USD 253) on On-Demand pricing, or approximately Rs. 17,388 (USD 207) per month with a 1-year Reserved RDS Instance.</w:t>
      </w:r>
    </w:p>
    <w:p>
      <w:pPr>
        <w:spacing w:before="320" w:after="80"/>
      </w:pPr>
      <w:r>
        <w:rPr>
          <w:rFonts w:ascii="Arial" w:hAnsi="Arial"/>
          <w:b/>
          <w:color w:val="000000"/>
          <w:sz w:val="28"/>
        </w:rPr>
        <w:t>2.  Current Platform Architecture</w:t>
      </w:r>
    </w:p>
    <w:p>
      <w:pPr>
        <w:spacing w:after="80"/>
      </w:pPr>
      <w:r>
        <w:rPr>
          <w:rFonts w:ascii="Arial" w:hAnsi="Arial"/>
          <w:b w:val="0"/>
          <w:color w:val="000000"/>
          <w:sz w:val="18"/>
        </w:rPr>
        <w:t>______________________________________________________________________________________________________________</w:t>
      </w:r>
    </w:p>
    <w:p>
      <w:pPr>
        <w:spacing w:after="120"/>
      </w:pPr>
      <w:r>
        <w:rPr>
          <w:rFonts w:ascii="Arial" w:hAnsi="Arial"/>
          <w:b w:val="0"/>
          <w:color w:val="000000"/>
          <w:sz w:val="24"/>
        </w:rPr>
        <w:t>The platform follows a fully serverless architecture with no servers to manage or patch. All compute scales automatically based on incoming request volume.</w:t>
      </w:r>
    </w:p>
    <w:p>
      <w:pPr>
        <w:spacing w:before="200" w:after="80"/>
      </w:pPr>
      <w:r>
        <w:rPr>
          <w:rFonts w:ascii="Arial" w:hAnsi="Arial"/>
          <w:b/>
          <w:color w:val="000000"/>
          <w:sz w:val="24"/>
        </w:rPr>
        <w:t>2.1  Frontend Layer</w:t>
      </w:r>
    </w:p>
    <w:p>
      <w:pPr>
        <w:spacing w:after="120"/>
      </w:pPr>
      <w:r>
        <w:rPr>
          <w:rFonts w:ascii="Arial" w:hAnsi="Arial"/>
          <w:b w:val="0"/>
          <w:color w:val="000000"/>
          <w:sz w:val="24"/>
        </w:rPr>
        <w:t>The React SPA (Vite + TypeScript) is compiled and stored in an Amazon S3 bucket. It is served globally through Amazon CloudFront, which provides HTTPS, CDN edge caching, and automatic HTTP-to-HTTPS redirection. CloudFront URL: https://d1r0k8fn16z5du.cloudfront.net</w:t>
      </w:r>
    </w:p>
    <w:p>
      <w:pPr>
        <w:spacing w:before="200" w:after="80"/>
      </w:pPr>
      <w:r>
        <w:rPr>
          <w:rFonts w:ascii="Arial" w:hAnsi="Arial"/>
          <w:b/>
          <w:color w:val="000000"/>
          <w:sz w:val="24"/>
        </w:rPr>
        <w:t>2.2  API and Security Layer</w:t>
      </w:r>
    </w:p>
    <w:p>
      <w:pPr>
        <w:spacing w:after="120"/>
      </w:pPr>
      <w:r>
        <w:rPr>
          <w:rFonts w:ascii="Arial" w:hAnsi="Arial"/>
          <w:b w:val="0"/>
          <w:color w:val="000000"/>
          <w:sz w:val="24"/>
        </w:rPr>
        <w:t>All API calls from the browser pass through Amazon API Gateway (REST API) at https://caam6j4dbh.execute-api.ap-south-1.amazonaws.com/prod/. Authentication is handled by Amazon Cognito User Pool (ap-south-1_sYp8CvKjn). JWT tokens are issued by Cognito at login and validated on every API request.</w:t>
      </w:r>
    </w:p>
    <w:p>
      <w:pPr>
        <w:spacing w:before="200" w:after="80"/>
      </w:pPr>
      <w:r>
        <w:rPr>
          <w:rFonts w:ascii="Arial" w:hAnsi="Arial"/>
          <w:b/>
          <w:color w:val="000000"/>
          <w:sz w:val="24"/>
        </w:rPr>
        <w:t>2.3  Compute Layer</w:t>
      </w:r>
    </w:p>
    <w:p>
      <w:pPr>
        <w:spacing w:after="120"/>
      </w:pPr>
      <w:r>
        <w:rPr>
          <w:rFonts w:ascii="Arial" w:hAnsi="Arial"/>
          <w:b w:val="0"/>
          <w:color w:val="000000"/>
          <w:sz w:val="24"/>
        </w:rPr>
        <w:t>The backend API runs as an AWS Lambda function using Node.js 20.x, Express Router, and Zod validation. The function is configured with 512 MB of memory and a 29-second timeout. It runs inside a private VPC subnet with NAT Gateway egress to reach external services such as GitHub and LeetCode APIs. A separate Lambda function handles the Cognito Pre Sign-Up trigger, which validates RGMCET email addresses and roll number formats before allowing registration.</w:t>
      </w:r>
    </w:p>
    <w:p>
      <w:pPr>
        <w:spacing w:before="200" w:after="80"/>
      </w:pPr>
      <w:r>
        <w:rPr>
          <w:rFonts w:ascii="Arial" w:hAnsi="Arial"/>
          <w:b/>
          <w:color w:val="000000"/>
          <w:sz w:val="24"/>
        </w:rPr>
        <w:t>2.4  Database Layer</w:t>
      </w:r>
    </w:p>
    <w:p>
      <w:pPr>
        <w:spacing w:after="120"/>
      </w:pPr>
      <w:r>
        <w:rPr>
          <w:rFonts w:ascii="Arial" w:hAnsi="Arial"/>
          <w:b w:val="0"/>
          <w:color w:val="000000"/>
          <w:sz w:val="24"/>
        </w:rPr>
        <w:t>The primary database is Amazon RDS PostgreSQL version 15, running on a db.t3.medium instance (4 GB RAM, 2 vCPU). It is deployed in Multi-AZ configuration, meaning AWS maintains a fully synchronised standby replica in a second Availability Zone. If the primary database fails, AWS automatically promotes the standby in under 120 seconds with no manual action required. An RDS Proxy at advitiyans-rds-proxy.proxy-chu8eggw0kny.ap-south-1.rds.amazonaws.com manages connection pooling between Lambda and the database.</w:t>
      </w:r>
    </w:p>
    <w:p>
      <w:pPr>
        <w:spacing w:before="200" w:after="80"/>
      </w:pPr>
      <w:r>
        <w:rPr>
          <w:rFonts w:ascii="Arial" w:hAnsi="Arial"/>
          <w:b/>
          <w:color w:val="000000"/>
          <w:sz w:val="24"/>
        </w:rPr>
        <w:t>2.5  Storage and Secrets Layer</w:t>
      </w:r>
    </w:p>
    <w:p>
      <w:pPr>
        <w:spacing w:after="120"/>
      </w:pPr>
      <w:r>
        <w:rPr>
          <w:rFonts w:ascii="Arial" w:hAnsi="Arial"/>
          <w:b w:val="0"/>
          <w:color w:val="000000"/>
          <w:sz w:val="24"/>
        </w:rPr>
        <w:t>Two Amazon S3 buckets are active: a frontend assets bucket (CloudFront origin) and an uploads bucket for student resumes, profile photos, and course certificates. Pre-signed URLs allow direct browser-to-S3 uploads without data passing through Lambda. Database credentials are stored in AWS Secrets Manager, accessed through a VPC Interface Endpoint so credentials never travel over the public internet.</w:t>
      </w:r>
    </w:p>
    <w:p>
      <w:pPr>
        <w:spacing w:before="320" w:after="80"/>
      </w:pPr>
      <w:r>
        <w:rPr>
          <w:rFonts w:ascii="Arial" w:hAnsi="Arial"/>
          <w:b/>
          <w:color w:val="000000"/>
          <w:sz w:val="28"/>
        </w:rPr>
        <w:t>3.  Current Infrastructure Specifications</w:t>
      </w:r>
    </w:p>
    <w:p>
      <w:pPr>
        <w:spacing w:after="80"/>
      </w:pPr>
      <w:r>
        <w:rPr>
          <w:rFonts w:ascii="Arial" w:hAnsi="Arial"/>
          <w:b w:val="0"/>
          <w:color w:val="000000"/>
          <w:sz w:val="18"/>
        </w:rPr>
        <w:t>______________________________________________________________________________________________________________</w:t>
      </w:r>
    </w:p>
    <w:p>
      <w:pPr>
        <w:spacing w:after="120"/>
      </w:pPr>
      <w:r>
        <w:rPr>
          <w:rFonts w:ascii="Arial" w:hAnsi="Arial"/>
          <w:b w:val="0"/>
          <w:color w:val="000000"/>
          <w:sz w:val="24"/>
        </w:rPr>
        <w:t>The table below lists every AWS service currently running in the Advitiyans production environment.</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w="2015" w:type="dxa"/>
            <w:shd w:val="clear" w:color="auto" w:fill="CCCCCC"/>
          </w:tcPr>
          <w:p>
            <w:pPr>
              <w:spacing w:after="20" w:before="20"/>
            </w:pPr>
            <w:r>
              <w:rPr>
                <w:rFonts w:ascii="Arial" w:hAnsi="Arial"/>
                <w:b/>
                <w:color w:val="000000"/>
                <w:sz w:val="18"/>
              </w:rPr>
              <w:t>AWS Service</w:t>
            </w:r>
          </w:p>
        </w:tc>
        <w:tc>
          <w:tcPr>
            <w:tcW w:w="2448" w:type="dxa"/>
            <w:shd w:val="clear" w:color="auto" w:fill="CCCCCC"/>
          </w:tcPr>
          <w:p>
            <w:pPr>
              <w:spacing w:after="20" w:before="20"/>
            </w:pPr>
            <w:r>
              <w:rPr>
                <w:rFonts w:ascii="Arial" w:hAnsi="Arial"/>
                <w:b/>
                <w:color w:val="000000"/>
                <w:sz w:val="18"/>
              </w:rPr>
              <w:t>Configuration</w:t>
            </w:r>
          </w:p>
        </w:tc>
        <w:tc>
          <w:tcPr>
            <w:tcW w:w="3600" w:type="dxa"/>
            <w:shd w:val="clear" w:color="auto" w:fill="CCCCCC"/>
          </w:tcPr>
          <w:p>
            <w:pPr>
              <w:spacing w:after="20" w:before="20"/>
            </w:pPr>
            <w:r>
              <w:rPr>
                <w:rFonts w:ascii="Arial" w:hAnsi="Arial"/>
                <w:b/>
                <w:color w:val="000000"/>
                <w:sz w:val="18"/>
              </w:rPr>
              <w:t>Specification Details</w:t>
            </w:r>
          </w:p>
        </w:tc>
        <w:tc>
          <w:tcPr>
            <w:tcW w:w="1296" w:type="dxa"/>
            <w:shd w:val="clear" w:color="auto" w:fill="CCCCCC"/>
          </w:tcPr>
          <w:p>
            <w:pPr>
              <w:spacing w:after="20" w:before="20"/>
            </w:pPr>
            <w:r>
              <w:rPr>
                <w:rFonts w:ascii="Arial" w:hAnsi="Arial"/>
                <w:b/>
                <w:color w:val="000000"/>
                <w:sz w:val="18"/>
              </w:rPr>
              <w:t>Status</w:t>
            </w:r>
          </w:p>
        </w:tc>
      </w:tr>
      <w:tr>
        <w:tc>
          <w:tcPr>
            <w:tcW w:w="2015" w:type="dxa"/>
          </w:tcPr>
          <w:p>
            <w:pPr>
              <w:spacing w:after="20" w:before="20"/>
            </w:pPr>
            <w:r>
              <w:rPr>
                <w:rFonts w:ascii="Arial" w:hAnsi="Arial"/>
                <w:b w:val="0"/>
                <w:color w:val="000000"/>
                <w:sz w:val="18"/>
              </w:rPr>
              <w:t>RDS Engine</w:t>
            </w:r>
          </w:p>
        </w:tc>
        <w:tc>
          <w:tcPr>
            <w:tcW w:w="2448" w:type="dxa"/>
          </w:tcPr>
          <w:p>
            <w:pPr>
              <w:spacing w:after="20" w:before="20"/>
            </w:pPr>
            <w:r>
              <w:rPr>
                <w:rFonts w:ascii="Arial" w:hAnsi="Arial"/>
                <w:b w:val="0"/>
                <w:color w:val="000000"/>
                <w:sz w:val="18"/>
              </w:rPr>
              <w:t>PostgreSQL 15</w:t>
            </w:r>
          </w:p>
        </w:tc>
        <w:tc>
          <w:tcPr>
            <w:tcW w:w="3600" w:type="dxa"/>
          </w:tcPr>
          <w:p>
            <w:pPr>
              <w:spacing w:after="20" w:before="20"/>
            </w:pPr>
            <w:r>
              <w:rPr>
                <w:rFonts w:ascii="Arial" w:hAnsi="Arial"/>
                <w:b w:val="0"/>
                <w:color w:val="000000"/>
                <w:sz w:val="18"/>
              </w:rPr>
              <w:t>Managed relational database service</w:t>
            </w:r>
          </w:p>
        </w:tc>
        <w:tc>
          <w:tcPr>
            <w:tcW w:w="1296" w:type="dxa"/>
          </w:tcPr>
          <w:p>
            <w:pPr>
              <w:spacing w:after="20" w:before="20"/>
            </w:pPr>
            <w:r>
              <w:rPr>
                <w:rFonts w:ascii="Arial" w:hAnsi="Arial"/>
                <w:b w:val="0"/>
                <w:color w:val="000000"/>
                <w:sz w:val="18"/>
              </w:rPr>
              <w:t>Active</w:t>
            </w:r>
          </w:p>
        </w:tc>
      </w:tr>
      <w:tr>
        <w:tc>
          <w:tcPr>
            <w:tcW w:w="2015" w:type="dxa"/>
          </w:tcPr>
          <w:p>
            <w:pPr>
              <w:spacing w:after="20" w:before="20"/>
            </w:pPr>
            <w:r>
              <w:rPr>
                <w:rFonts w:ascii="Arial" w:hAnsi="Arial"/>
                <w:b w:val="0"/>
                <w:color w:val="000000"/>
                <w:sz w:val="18"/>
              </w:rPr>
              <w:t>RDS Instance</w:t>
            </w:r>
          </w:p>
        </w:tc>
        <w:tc>
          <w:tcPr>
            <w:tcW w:w="2448" w:type="dxa"/>
          </w:tcPr>
          <w:p>
            <w:pPr>
              <w:spacing w:after="20" w:before="20"/>
            </w:pPr>
            <w:r>
              <w:rPr>
                <w:rFonts w:ascii="Arial" w:hAnsi="Arial"/>
                <w:b w:val="0"/>
                <w:color w:val="000000"/>
                <w:sz w:val="18"/>
              </w:rPr>
              <w:t>db.t3.medium</w:t>
            </w:r>
          </w:p>
        </w:tc>
        <w:tc>
          <w:tcPr>
            <w:tcW w:w="3600" w:type="dxa"/>
          </w:tcPr>
          <w:p>
            <w:pPr>
              <w:spacing w:after="20" w:before="20"/>
            </w:pPr>
            <w:r>
              <w:rPr>
                <w:rFonts w:ascii="Arial" w:hAnsi="Arial"/>
                <w:b w:val="0"/>
                <w:color w:val="000000"/>
                <w:sz w:val="18"/>
              </w:rPr>
              <w:t>4 GB RAM, 2 vCPU, general-purpose</w:t>
            </w:r>
          </w:p>
        </w:tc>
        <w:tc>
          <w:tcPr>
            <w:tcW w:w="1296" w:type="dxa"/>
          </w:tcPr>
          <w:p>
            <w:pPr>
              <w:spacing w:after="20" w:before="20"/>
            </w:pPr>
            <w:r>
              <w:rPr>
                <w:rFonts w:ascii="Arial" w:hAnsi="Arial"/>
                <w:b w:val="0"/>
                <w:color w:val="000000"/>
                <w:sz w:val="18"/>
              </w:rPr>
              <w:t>Active</w:t>
            </w:r>
          </w:p>
        </w:tc>
      </w:tr>
      <w:tr>
        <w:tc>
          <w:tcPr>
            <w:tcW w:w="2015" w:type="dxa"/>
          </w:tcPr>
          <w:p>
            <w:pPr>
              <w:spacing w:after="20" w:before="20"/>
            </w:pPr>
            <w:r>
              <w:rPr>
                <w:rFonts w:ascii="Arial" w:hAnsi="Arial"/>
                <w:b w:val="0"/>
                <w:color w:val="000000"/>
                <w:sz w:val="18"/>
              </w:rPr>
              <w:t>RDS Availability</w:t>
            </w:r>
          </w:p>
        </w:tc>
        <w:tc>
          <w:tcPr>
            <w:tcW w:w="2448" w:type="dxa"/>
          </w:tcPr>
          <w:p>
            <w:pPr>
              <w:spacing w:after="20" w:before="20"/>
            </w:pPr>
            <w:r>
              <w:rPr>
                <w:rFonts w:ascii="Arial" w:hAnsi="Arial"/>
                <w:b w:val="0"/>
                <w:color w:val="000000"/>
                <w:sz w:val="18"/>
              </w:rPr>
              <w:t>Multi-AZ deployment</w:t>
            </w:r>
          </w:p>
        </w:tc>
        <w:tc>
          <w:tcPr>
            <w:tcW w:w="3600" w:type="dxa"/>
          </w:tcPr>
          <w:p>
            <w:pPr>
              <w:spacing w:after="20" w:before="20"/>
            </w:pPr>
            <w:r>
              <w:rPr>
                <w:rFonts w:ascii="Arial" w:hAnsi="Arial"/>
                <w:b w:val="0"/>
                <w:color w:val="000000"/>
                <w:sz w:val="18"/>
              </w:rPr>
              <w:t>Auto-failover standby replica in second AZ</w:t>
            </w:r>
          </w:p>
        </w:tc>
        <w:tc>
          <w:tcPr>
            <w:tcW w:w="1296" w:type="dxa"/>
          </w:tcPr>
          <w:p>
            <w:pPr>
              <w:spacing w:after="20" w:before="20"/>
            </w:pPr>
            <w:r>
              <w:rPr>
                <w:rFonts w:ascii="Arial" w:hAnsi="Arial"/>
                <w:b w:val="0"/>
                <w:color w:val="000000"/>
                <w:sz w:val="18"/>
              </w:rPr>
              <w:t>Active</w:t>
            </w:r>
          </w:p>
        </w:tc>
      </w:tr>
      <w:tr>
        <w:tc>
          <w:tcPr>
            <w:tcW w:w="2015" w:type="dxa"/>
          </w:tcPr>
          <w:p>
            <w:pPr>
              <w:spacing w:after="20" w:before="20"/>
            </w:pPr>
            <w:r>
              <w:rPr>
                <w:rFonts w:ascii="Arial" w:hAnsi="Arial"/>
                <w:b w:val="0"/>
                <w:color w:val="000000"/>
                <w:sz w:val="18"/>
              </w:rPr>
              <w:t>RDS Storage</w:t>
            </w:r>
          </w:p>
        </w:tc>
        <w:tc>
          <w:tcPr>
            <w:tcW w:w="2448" w:type="dxa"/>
          </w:tcPr>
          <w:p>
            <w:pPr>
              <w:spacing w:after="20" w:before="20"/>
            </w:pPr>
            <w:r>
              <w:rPr>
                <w:rFonts w:ascii="Arial" w:hAnsi="Arial"/>
                <w:b w:val="0"/>
                <w:color w:val="000000"/>
                <w:sz w:val="18"/>
              </w:rPr>
              <w:t>50 GB gp3 SSD</w:t>
            </w:r>
          </w:p>
        </w:tc>
        <w:tc>
          <w:tcPr>
            <w:tcW w:w="3600" w:type="dxa"/>
          </w:tcPr>
          <w:p>
            <w:pPr>
              <w:spacing w:after="20" w:before="20"/>
            </w:pPr>
            <w:r>
              <w:rPr>
                <w:rFonts w:ascii="Arial" w:hAnsi="Arial"/>
                <w:b w:val="0"/>
                <w:color w:val="000000"/>
                <w:sz w:val="18"/>
              </w:rPr>
              <w:t>Auto-scales up to 200 GB on demand</w:t>
            </w:r>
          </w:p>
        </w:tc>
        <w:tc>
          <w:tcPr>
            <w:tcW w:w="1296" w:type="dxa"/>
          </w:tcPr>
          <w:p>
            <w:pPr>
              <w:spacing w:after="20" w:before="20"/>
            </w:pPr>
            <w:r>
              <w:rPr>
                <w:rFonts w:ascii="Arial" w:hAnsi="Arial"/>
                <w:b w:val="0"/>
                <w:color w:val="000000"/>
                <w:sz w:val="18"/>
              </w:rPr>
              <w:t>Active</w:t>
            </w:r>
          </w:p>
        </w:tc>
      </w:tr>
      <w:tr>
        <w:tc>
          <w:tcPr>
            <w:tcW w:w="2015" w:type="dxa"/>
          </w:tcPr>
          <w:p>
            <w:pPr>
              <w:spacing w:after="20" w:before="20"/>
            </w:pPr>
            <w:r>
              <w:rPr>
                <w:rFonts w:ascii="Arial" w:hAnsi="Arial"/>
                <w:b w:val="0"/>
                <w:color w:val="000000"/>
                <w:sz w:val="18"/>
              </w:rPr>
              <w:t>RDS Removal Policy</w:t>
            </w:r>
          </w:p>
        </w:tc>
        <w:tc>
          <w:tcPr>
            <w:tcW w:w="2448" w:type="dxa"/>
          </w:tcPr>
          <w:p>
            <w:pPr>
              <w:spacing w:after="20" w:before="20"/>
            </w:pPr>
            <w:r>
              <w:rPr>
                <w:rFonts w:ascii="Arial" w:hAnsi="Arial"/>
                <w:b w:val="0"/>
                <w:color w:val="000000"/>
                <w:sz w:val="18"/>
              </w:rPr>
              <w:t>RETAIN</w:t>
            </w:r>
          </w:p>
        </w:tc>
        <w:tc>
          <w:tcPr>
            <w:tcW w:w="3600" w:type="dxa"/>
          </w:tcPr>
          <w:p>
            <w:pPr>
              <w:spacing w:after="20" w:before="20"/>
            </w:pPr>
            <w:r>
              <w:rPr>
                <w:rFonts w:ascii="Arial" w:hAnsi="Arial"/>
                <w:b w:val="0"/>
                <w:color w:val="000000"/>
                <w:sz w:val="18"/>
              </w:rPr>
              <w:t>Database is never deleted automatically</w:t>
            </w:r>
          </w:p>
        </w:tc>
        <w:tc>
          <w:tcPr>
            <w:tcW w:w="1296" w:type="dxa"/>
          </w:tcPr>
          <w:p>
            <w:pPr>
              <w:spacing w:after="20" w:before="20"/>
            </w:pPr>
            <w:r>
              <w:rPr>
                <w:rFonts w:ascii="Arial" w:hAnsi="Arial"/>
                <w:b w:val="0"/>
                <w:color w:val="000000"/>
                <w:sz w:val="18"/>
              </w:rPr>
              <w:t>Protected</w:t>
            </w:r>
          </w:p>
        </w:tc>
      </w:tr>
      <w:tr>
        <w:tc>
          <w:tcPr>
            <w:tcW w:w="2015" w:type="dxa"/>
          </w:tcPr>
          <w:p>
            <w:pPr>
              <w:spacing w:after="20" w:before="20"/>
            </w:pPr>
            <w:r>
              <w:rPr>
                <w:rFonts w:ascii="Arial" w:hAnsi="Arial"/>
                <w:b w:val="0"/>
                <w:color w:val="000000"/>
                <w:sz w:val="18"/>
              </w:rPr>
              <w:t>Deletion Protection</w:t>
            </w:r>
          </w:p>
        </w:tc>
        <w:tc>
          <w:tcPr>
            <w:tcW w:w="2448" w:type="dxa"/>
          </w:tcPr>
          <w:p>
            <w:pPr>
              <w:spacing w:after="20" w:before="20"/>
            </w:pPr>
            <w:r>
              <w:rPr>
                <w:rFonts w:ascii="Arial" w:hAnsi="Arial"/>
                <w:b w:val="0"/>
                <w:color w:val="000000"/>
                <w:sz w:val="18"/>
              </w:rPr>
              <w:t>Enabled</w:t>
            </w:r>
          </w:p>
        </w:tc>
        <w:tc>
          <w:tcPr>
            <w:tcW w:w="3600" w:type="dxa"/>
          </w:tcPr>
          <w:p>
            <w:pPr>
              <w:spacing w:after="20" w:before="20"/>
            </w:pPr>
            <w:r>
              <w:rPr>
                <w:rFonts w:ascii="Arial" w:hAnsi="Arial"/>
                <w:b w:val="0"/>
                <w:color w:val="000000"/>
                <w:sz w:val="18"/>
              </w:rPr>
              <w:t>Manual override required to delete the instance</w:t>
            </w:r>
          </w:p>
        </w:tc>
        <w:tc>
          <w:tcPr>
            <w:tcW w:w="1296" w:type="dxa"/>
          </w:tcPr>
          <w:p>
            <w:pPr>
              <w:spacing w:after="20" w:before="20"/>
            </w:pPr>
            <w:r>
              <w:rPr>
                <w:rFonts w:ascii="Arial" w:hAnsi="Arial"/>
                <w:b w:val="0"/>
                <w:color w:val="000000"/>
                <w:sz w:val="18"/>
              </w:rPr>
              <w:t>Protected</w:t>
            </w:r>
          </w:p>
        </w:tc>
      </w:tr>
      <w:tr>
        <w:tc>
          <w:tcPr>
            <w:tcW w:w="2015" w:type="dxa"/>
          </w:tcPr>
          <w:p>
            <w:pPr>
              <w:spacing w:after="20" w:before="20"/>
            </w:pPr>
            <w:r>
              <w:rPr>
                <w:rFonts w:ascii="Arial" w:hAnsi="Arial"/>
                <w:b w:val="0"/>
                <w:color w:val="000000"/>
                <w:sz w:val="18"/>
              </w:rPr>
              <w:t>RDS Backup</w:t>
            </w:r>
          </w:p>
        </w:tc>
        <w:tc>
          <w:tcPr>
            <w:tcW w:w="2448" w:type="dxa"/>
          </w:tcPr>
          <w:p>
            <w:pPr>
              <w:spacing w:after="20" w:before="20"/>
            </w:pPr>
            <w:r>
              <w:rPr>
                <w:rFonts w:ascii="Arial" w:hAnsi="Arial"/>
                <w:b w:val="0"/>
                <w:color w:val="000000"/>
                <w:sz w:val="18"/>
              </w:rPr>
              <w:t>7-day automated</w:t>
            </w:r>
          </w:p>
        </w:tc>
        <w:tc>
          <w:tcPr>
            <w:tcW w:w="3600" w:type="dxa"/>
          </w:tcPr>
          <w:p>
            <w:pPr>
              <w:spacing w:after="20" w:before="20"/>
            </w:pPr>
            <w:r>
              <w:rPr>
                <w:rFonts w:ascii="Arial" w:hAnsi="Arial"/>
                <w:b w:val="0"/>
                <w:color w:val="000000"/>
                <w:sz w:val="18"/>
              </w:rPr>
              <w:t>Daily snapshots retained for 7 days, free of charge</w:t>
            </w:r>
          </w:p>
        </w:tc>
        <w:tc>
          <w:tcPr>
            <w:tcW w:w="1296" w:type="dxa"/>
          </w:tcPr>
          <w:p>
            <w:pPr>
              <w:spacing w:after="20" w:before="20"/>
            </w:pPr>
            <w:r>
              <w:rPr>
                <w:rFonts w:ascii="Arial" w:hAnsi="Arial"/>
                <w:b w:val="0"/>
                <w:color w:val="000000"/>
                <w:sz w:val="18"/>
              </w:rPr>
              <w:t>Active</w:t>
            </w:r>
          </w:p>
        </w:tc>
      </w:tr>
      <w:tr>
        <w:tc>
          <w:tcPr>
            <w:tcW w:w="2015" w:type="dxa"/>
          </w:tcPr>
          <w:p>
            <w:pPr>
              <w:spacing w:after="20" w:before="20"/>
            </w:pPr>
            <w:r>
              <w:rPr>
                <w:rFonts w:ascii="Arial" w:hAnsi="Arial"/>
                <w:b w:val="0"/>
                <w:color w:val="000000"/>
                <w:sz w:val="18"/>
              </w:rPr>
              <w:t>RDS Proxy</w:t>
            </w:r>
          </w:p>
        </w:tc>
        <w:tc>
          <w:tcPr>
            <w:tcW w:w="2448" w:type="dxa"/>
          </w:tcPr>
          <w:p>
            <w:pPr>
              <w:spacing w:after="20" w:before="20"/>
            </w:pPr>
            <w:r>
              <w:rPr>
                <w:rFonts w:ascii="Arial" w:hAnsi="Arial"/>
                <w:b w:val="0"/>
                <w:color w:val="000000"/>
                <w:sz w:val="18"/>
              </w:rPr>
              <w:t>Connection pooling</w:t>
            </w:r>
          </w:p>
        </w:tc>
        <w:tc>
          <w:tcPr>
            <w:tcW w:w="3600" w:type="dxa"/>
          </w:tcPr>
          <w:p>
            <w:pPr>
              <w:spacing w:after="20" w:before="20"/>
            </w:pPr>
            <w:r>
              <w:rPr>
                <w:rFonts w:ascii="Arial" w:hAnsi="Arial"/>
                <w:b w:val="0"/>
                <w:color w:val="000000"/>
                <w:sz w:val="18"/>
              </w:rPr>
              <w:t>Max 272 pooled connections (80% of 340 max)</w:t>
            </w:r>
          </w:p>
        </w:tc>
        <w:tc>
          <w:tcPr>
            <w:tcW w:w="1296" w:type="dxa"/>
          </w:tcPr>
          <w:p>
            <w:pPr>
              <w:spacing w:after="20" w:before="20"/>
            </w:pPr>
            <w:r>
              <w:rPr>
                <w:rFonts w:ascii="Arial" w:hAnsi="Arial"/>
                <w:b w:val="0"/>
                <w:color w:val="000000"/>
                <w:sz w:val="18"/>
              </w:rPr>
              <w:t>Active</w:t>
            </w:r>
          </w:p>
        </w:tc>
      </w:tr>
      <w:tr>
        <w:tc>
          <w:tcPr>
            <w:tcW w:w="2015" w:type="dxa"/>
          </w:tcPr>
          <w:p>
            <w:pPr>
              <w:spacing w:after="20" w:before="20"/>
            </w:pPr>
            <w:r>
              <w:rPr>
                <w:rFonts w:ascii="Arial" w:hAnsi="Arial"/>
                <w:b w:val="0"/>
                <w:color w:val="000000"/>
                <w:sz w:val="18"/>
              </w:rPr>
              <w:t>Lambda — API</w:t>
            </w:r>
          </w:p>
        </w:tc>
        <w:tc>
          <w:tcPr>
            <w:tcW w:w="2448" w:type="dxa"/>
          </w:tcPr>
          <w:p>
            <w:pPr>
              <w:spacing w:after="20" w:before="20"/>
            </w:pPr>
            <w:r>
              <w:rPr>
                <w:rFonts w:ascii="Arial" w:hAnsi="Arial"/>
                <w:b w:val="0"/>
                <w:color w:val="000000"/>
                <w:sz w:val="18"/>
              </w:rPr>
              <w:t>512 MB, 29s, Node.js 20.x</w:t>
            </w:r>
          </w:p>
        </w:tc>
        <w:tc>
          <w:tcPr>
            <w:tcW w:w="3600" w:type="dxa"/>
          </w:tcPr>
          <w:p>
            <w:pPr>
              <w:spacing w:after="20" w:before="20"/>
            </w:pPr>
            <w:r>
              <w:rPr>
                <w:rFonts w:ascii="Arial" w:hAnsi="Arial"/>
                <w:b w:val="0"/>
                <w:color w:val="000000"/>
                <w:sz w:val="18"/>
              </w:rPr>
              <w:t>Express Router + Zod validation, private VPC subnet</w:t>
            </w:r>
          </w:p>
        </w:tc>
        <w:tc>
          <w:tcPr>
            <w:tcW w:w="1296" w:type="dxa"/>
          </w:tcPr>
          <w:p>
            <w:pPr>
              <w:spacing w:after="20" w:before="20"/>
            </w:pPr>
            <w:r>
              <w:rPr>
                <w:rFonts w:ascii="Arial" w:hAnsi="Arial"/>
                <w:b w:val="0"/>
                <w:color w:val="000000"/>
                <w:sz w:val="18"/>
              </w:rPr>
              <w:t>Active</w:t>
            </w:r>
          </w:p>
        </w:tc>
      </w:tr>
      <w:tr>
        <w:tc>
          <w:tcPr>
            <w:tcW w:w="2015" w:type="dxa"/>
          </w:tcPr>
          <w:p>
            <w:pPr>
              <w:spacing w:after="20" w:before="20"/>
            </w:pPr>
            <w:r>
              <w:rPr>
                <w:rFonts w:ascii="Arial" w:hAnsi="Arial"/>
                <w:b w:val="0"/>
                <w:color w:val="000000"/>
                <w:sz w:val="18"/>
              </w:rPr>
              <w:t>Lambda — Cognito</w:t>
            </w:r>
          </w:p>
        </w:tc>
        <w:tc>
          <w:tcPr>
            <w:tcW w:w="2448" w:type="dxa"/>
          </w:tcPr>
          <w:p>
            <w:pPr>
              <w:spacing w:after="20" w:before="20"/>
            </w:pPr>
            <w:r>
              <w:rPr>
                <w:rFonts w:ascii="Arial" w:hAnsi="Arial"/>
                <w:b w:val="0"/>
                <w:color w:val="000000"/>
                <w:sz w:val="18"/>
              </w:rPr>
              <w:t>Pre Sign-Up trigger</w:t>
            </w:r>
          </w:p>
        </w:tc>
        <w:tc>
          <w:tcPr>
            <w:tcW w:w="3600" w:type="dxa"/>
          </w:tcPr>
          <w:p>
            <w:pPr>
              <w:spacing w:after="20" w:before="20"/>
            </w:pPr>
            <w:r>
              <w:rPr>
                <w:rFonts w:ascii="Arial" w:hAnsi="Arial"/>
                <w:b w:val="0"/>
                <w:color w:val="000000"/>
                <w:sz w:val="18"/>
              </w:rPr>
              <w:t>Validates RGMCET email and roll number format</w:t>
            </w:r>
          </w:p>
        </w:tc>
        <w:tc>
          <w:tcPr>
            <w:tcW w:w="1296" w:type="dxa"/>
          </w:tcPr>
          <w:p>
            <w:pPr>
              <w:spacing w:after="20" w:before="20"/>
            </w:pPr>
            <w:r>
              <w:rPr>
                <w:rFonts w:ascii="Arial" w:hAnsi="Arial"/>
                <w:b w:val="0"/>
                <w:color w:val="000000"/>
                <w:sz w:val="18"/>
              </w:rPr>
              <w:t>Active</w:t>
            </w:r>
          </w:p>
        </w:tc>
      </w:tr>
      <w:tr>
        <w:tc>
          <w:tcPr>
            <w:tcW w:w="2015" w:type="dxa"/>
          </w:tcPr>
          <w:p>
            <w:pPr>
              <w:spacing w:after="20" w:before="20"/>
            </w:pPr>
            <w:r>
              <w:rPr>
                <w:rFonts w:ascii="Arial" w:hAnsi="Arial"/>
                <w:b w:val="0"/>
                <w:color w:val="000000"/>
                <w:sz w:val="18"/>
              </w:rPr>
              <w:t>NAT Gateway</w:t>
            </w:r>
          </w:p>
        </w:tc>
        <w:tc>
          <w:tcPr>
            <w:tcW w:w="2448" w:type="dxa"/>
          </w:tcPr>
          <w:p>
            <w:pPr>
              <w:spacing w:after="20" w:before="20"/>
            </w:pPr>
            <w:r>
              <w:rPr>
                <w:rFonts w:ascii="Arial" w:hAnsi="Arial"/>
                <w:b w:val="0"/>
                <w:color w:val="000000"/>
                <w:sz w:val="18"/>
              </w:rPr>
              <w:t>1 in Public subnet</w:t>
            </w:r>
          </w:p>
        </w:tc>
        <w:tc>
          <w:tcPr>
            <w:tcW w:w="3600" w:type="dxa"/>
          </w:tcPr>
          <w:p>
            <w:pPr>
              <w:spacing w:after="20" w:before="20"/>
            </w:pPr>
            <w:r>
              <w:rPr>
                <w:rFonts w:ascii="Arial" w:hAnsi="Arial"/>
                <w:b w:val="0"/>
                <w:color w:val="000000"/>
                <w:sz w:val="18"/>
              </w:rPr>
              <w:t>Provides Lambda outbound internet access</w:t>
            </w:r>
          </w:p>
        </w:tc>
        <w:tc>
          <w:tcPr>
            <w:tcW w:w="1296" w:type="dxa"/>
          </w:tcPr>
          <w:p>
            <w:pPr>
              <w:spacing w:after="20" w:before="20"/>
            </w:pPr>
            <w:r>
              <w:rPr>
                <w:rFonts w:ascii="Arial" w:hAnsi="Arial"/>
                <w:b w:val="0"/>
                <w:color w:val="000000"/>
                <w:sz w:val="18"/>
              </w:rPr>
              <w:t>Active</w:t>
            </w:r>
          </w:p>
        </w:tc>
      </w:tr>
      <w:tr>
        <w:tc>
          <w:tcPr>
            <w:tcW w:w="2015" w:type="dxa"/>
          </w:tcPr>
          <w:p>
            <w:pPr>
              <w:spacing w:after="20" w:before="20"/>
            </w:pPr>
            <w:r>
              <w:rPr>
                <w:rFonts w:ascii="Arial" w:hAnsi="Arial"/>
                <w:b w:val="0"/>
                <w:color w:val="000000"/>
                <w:sz w:val="18"/>
              </w:rPr>
              <w:t>API Gateway</w:t>
            </w:r>
          </w:p>
        </w:tc>
        <w:tc>
          <w:tcPr>
            <w:tcW w:w="2448" w:type="dxa"/>
          </w:tcPr>
          <w:p>
            <w:pPr>
              <w:spacing w:after="20" w:before="20"/>
            </w:pPr>
            <w:r>
              <w:rPr>
                <w:rFonts w:ascii="Arial" w:hAnsi="Arial"/>
                <w:b w:val="0"/>
                <w:color w:val="000000"/>
                <w:sz w:val="18"/>
              </w:rPr>
              <w:t>REST API</w:t>
            </w:r>
          </w:p>
        </w:tc>
        <w:tc>
          <w:tcPr>
            <w:tcW w:w="3600" w:type="dxa"/>
          </w:tcPr>
          <w:p>
            <w:pPr>
              <w:spacing w:after="20" w:before="20"/>
            </w:pPr>
            <w:r>
              <w:rPr>
                <w:rFonts w:ascii="Arial" w:hAnsi="Arial"/>
                <w:b w:val="0"/>
                <w:color w:val="000000"/>
                <w:sz w:val="18"/>
              </w:rPr>
              <w:t>5 million+ API calls per month supported</w:t>
            </w:r>
          </w:p>
        </w:tc>
        <w:tc>
          <w:tcPr>
            <w:tcW w:w="1296" w:type="dxa"/>
          </w:tcPr>
          <w:p>
            <w:pPr>
              <w:spacing w:after="20" w:before="20"/>
            </w:pPr>
            <w:r>
              <w:rPr>
                <w:rFonts w:ascii="Arial" w:hAnsi="Arial"/>
                <w:b w:val="0"/>
                <w:color w:val="000000"/>
                <w:sz w:val="18"/>
              </w:rPr>
              <w:t>Active</w:t>
            </w:r>
          </w:p>
        </w:tc>
      </w:tr>
      <w:tr>
        <w:tc>
          <w:tcPr>
            <w:tcW w:w="2015" w:type="dxa"/>
          </w:tcPr>
          <w:p>
            <w:pPr>
              <w:spacing w:after="20" w:before="20"/>
            </w:pPr>
            <w:r>
              <w:rPr>
                <w:rFonts w:ascii="Arial" w:hAnsi="Arial"/>
                <w:b w:val="0"/>
                <w:color w:val="000000"/>
                <w:sz w:val="18"/>
              </w:rPr>
              <w:t>Amazon Cognito</w:t>
            </w:r>
          </w:p>
        </w:tc>
        <w:tc>
          <w:tcPr>
            <w:tcW w:w="2448" w:type="dxa"/>
          </w:tcPr>
          <w:p>
            <w:pPr>
              <w:spacing w:after="20" w:before="20"/>
            </w:pPr>
            <w:r>
              <w:rPr>
                <w:rFonts w:ascii="Arial" w:hAnsi="Arial"/>
                <w:b w:val="0"/>
                <w:color w:val="000000"/>
                <w:sz w:val="18"/>
              </w:rPr>
              <w:t>User Pool ap-south-1_sYp...</w:t>
            </w:r>
          </w:p>
        </w:tc>
        <w:tc>
          <w:tcPr>
            <w:tcW w:w="3600" w:type="dxa"/>
          </w:tcPr>
          <w:p>
            <w:pPr>
              <w:spacing w:after="20" w:before="20"/>
            </w:pPr>
            <w:r>
              <w:rPr>
                <w:rFonts w:ascii="Arial" w:hAnsi="Arial"/>
                <w:b w:val="0"/>
                <w:color w:val="000000"/>
                <w:sz w:val="18"/>
              </w:rPr>
              <w:t>15,000 MAU — FREE up to 50,000 monthly active users</w:t>
            </w:r>
          </w:p>
        </w:tc>
        <w:tc>
          <w:tcPr>
            <w:tcW w:w="1296" w:type="dxa"/>
          </w:tcPr>
          <w:p>
            <w:pPr>
              <w:spacing w:after="20" w:before="20"/>
            </w:pPr>
            <w:r>
              <w:rPr>
                <w:rFonts w:ascii="Arial" w:hAnsi="Arial"/>
                <w:b w:val="0"/>
                <w:color w:val="000000"/>
                <w:sz w:val="18"/>
              </w:rPr>
              <w:t>Active - FREE</w:t>
            </w:r>
          </w:p>
        </w:tc>
      </w:tr>
      <w:tr>
        <w:tc>
          <w:tcPr>
            <w:tcW w:w="2015" w:type="dxa"/>
          </w:tcPr>
          <w:p>
            <w:pPr>
              <w:spacing w:after="20" w:before="20"/>
            </w:pPr>
            <w:r>
              <w:rPr>
                <w:rFonts w:ascii="Arial" w:hAnsi="Arial"/>
                <w:b w:val="0"/>
                <w:color w:val="000000"/>
                <w:sz w:val="18"/>
              </w:rPr>
              <w:t>Amazon CloudFront</w:t>
            </w:r>
          </w:p>
        </w:tc>
        <w:tc>
          <w:tcPr>
            <w:tcW w:w="2448" w:type="dxa"/>
          </w:tcPr>
          <w:p>
            <w:pPr>
              <w:spacing w:after="20" w:before="20"/>
            </w:pPr>
            <w:r>
              <w:rPr>
                <w:rFonts w:ascii="Arial" w:hAnsi="Arial"/>
                <w:b w:val="0"/>
                <w:color w:val="000000"/>
                <w:sz w:val="18"/>
              </w:rPr>
              <w:t>Global CDN, HTTPS</w:t>
            </w:r>
          </w:p>
        </w:tc>
        <w:tc>
          <w:tcPr>
            <w:tcW w:w="3600" w:type="dxa"/>
          </w:tcPr>
          <w:p>
            <w:pPr>
              <w:spacing w:after="20" w:before="20"/>
            </w:pPr>
            <w:r>
              <w:rPr>
                <w:rFonts w:ascii="Arial" w:hAnsi="Arial"/>
                <w:b w:val="0"/>
                <w:color w:val="000000"/>
                <w:sz w:val="18"/>
              </w:rPr>
              <w:t>50 GB per month served from edge locations globally</w:t>
            </w:r>
          </w:p>
        </w:tc>
        <w:tc>
          <w:tcPr>
            <w:tcW w:w="1296" w:type="dxa"/>
          </w:tcPr>
          <w:p>
            <w:pPr>
              <w:spacing w:after="20" w:before="20"/>
            </w:pPr>
            <w:r>
              <w:rPr>
                <w:rFonts w:ascii="Arial" w:hAnsi="Arial"/>
                <w:b w:val="0"/>
                <w:color w:val="000000"/>
                <w:sz w:val="18"/>
              </w:rPr>
              <w:t>Active</w:t>
            </w:r>
          </w:p>
        </w:tc>
      </w:tr>
      <w:tr>
        <w:tc>
          <w:tcPr>
            <w:tcW w:w="2015" w:type="dxa"/>
          </w:tcPr>
          <w:p>
            <w:pPr>
              <w:spacing w:after="20" w:before="20"/>
            </w:pPr>
            <w:r>
              <w:rPr>
                <w:rFonts w:ascii="Arial" w:hAnsi="Arial"/>
                <w:b w:val="0"/>
                <w:color w:val="000000"/>
                <w:sz w:val="18"/>
              </w:rPr>
              <w:t>S3 Frontend Bucket</w:t>
            </w:r>
          </w:p>
        </w:tc>
        <w:tc>
          <w:tcPr>
            <w:tcW w:w="2448" w:type="dxa"/>
          </w:tcPr>
          <w:p>
            <w:pPr>
              <w:spacing w:after="20" w:before="20"/>
            </w:pPr>
            <w:r>
              <w:rPr>
                <w:rFonts w:ascii="Arial" w:hAnsi="Arial"/>
                <w:b w:val="0"/>
                <w:color w:val="000000"/>
                <w:sz w:val="18"/>
              </w:rPr>
              <w:t>Static website hosting</w:t>
            </w:r>
          </w:p>
        </w:tc>
        <w:tc>
          <w:tcPr>
            <w:tcW w:w="3600" w:type="dxa"/>
          </w:tcPr>
          <w:p>
            <w:pPr>
              <w:spacing w:after="20" w:before="20"/>
            </w:pPr>
            <w:r>
              <w:rPr>
                <w:rFonts w:ascii="Arial" w:hAnsi="Arial"/>
                <w:b w:val="0"/>
                <w:color w:val="000000"/>
                <w:sz w:val="18"/>
              </w:rPr>
              <w:t>React SPA assets, serves as CloudFront origin</w:t>
            </w:r>
          </w:p>
        </w:tc>
        <w:tc>
          <w:tcPr>
            <w:tcW w:w="1296" w:type="dxa"/>
          </w:tcPr>
          <w:p>
            <w:pPr>
              <w:spacing w:after="20" w:before="20"/>
            </w:pPr>
            <w:r>
              <w:rPr>
                <w:rFonts w:ascii="Arial" w:hAnsi="Arial"/>
                <w:b w:val="0"/>
                <w:color w:val="000000"/>
                <w:sz w:val="18"/>
              </w:rPr>
              <w:t>Active</w:t>
            </w:r>
          </w:p>
        </w:tc>
      </w:tr>
      <w:tr>
        <w:tc>
          <w:tcPr>
            <w:tcW w:w="2015" w:type="dxa"/>
          </w:tcPr>
          <w:p>
            <w:pPr>
              <w:spacing w:after="20" w:before="20"/>
            </w:pPr>
            <w:r>
              <w:rPr>
                <w:rFonts w:ascii="Arial" w:hAnsi="Arial"/>
                <w:b w:val="0"/>
                <w:color w:val="000000"/>
                <w:sz w:val="18"/>
              </w:rPr>
              <w:t>S3 Uploads Bucket</w:t>
            </w:r>
          </w:p>
        </w:tc>
        <w:tc>
          <w:tcPr>
            <w:tcW w:w="2448" w:type="dxa"/>
          </w:tcPr>
          <w:p>
            <w:pPr>
              <w:spacing w:after="20" w:before="20"/>
            </w:pPr>
            <w:r>
              <w:rPr>
                <w:rFonts w:ascii="Arial" w:hAnsi="Arial"/>
                <w:b w:val="0"/>
                <w:color w:val="000000"/>
                <w:sz w:val="18"/>
              </w:rPr>
              <w:t>Private, pre-signed URLs</w:t>
            </w:r>
          </w:p>
        </w:tc>
        <w:tc>
          <w:tcPr>
            <w:tcW w:w="3600" w:type="dxa"/>
          </w:tcPr>
          <w:p>
            <w:pPr>
              <w:spacing w:after="20" w:before="20"/>
            </w:pPr>
            <w:r>
              <w:rPr>
                <w:rFonts w:ascii="Arial" w:hAnsi="Arial"/>
                <w:b w:val="0"/>
                <w:color w:val="000000"/>
                <w:sz w:val="18"/>
              </w:rPr>
              <w:t>50 GB — resumes, photos, certificates</w:t>
            </w:r>
          </w:p>
        </w:tc>
        <w:tc>
          <w:tcPr>
            <w:tcW w:w="1296" w:type="dxa"/>
          </w:tcPr>
          <w:p>
            <w:pPr>
              <w:spacing w:after="20" w:before="20"/>
            </w:pPr>
            <w:r>
              <w:rPr>
                <w:rFonts w:ascii="Arial" w:hAnsi="Arial"/>
                <w:b w:val="0"/>
                <w:color w:val="000000"/>
                <w:sz w:val="18"/>
              </w:rPr>
              <w:t>Active</w:t>
            </w:r>
          </w:p>
        </w:tc>
      </w:tr>
      <w:tr>
        <w:tc>
          <w:tcPr>
            <w:tcW w:w="2015" w:type="dxa"/>
          </w:tcPr>
          <w:p>
            <w:pPr>
              <w:spacing w:after="20" w:before="20"/>
            </w:pPr>
            <w:r>
              <w:rPr>
                <w:rFonts w:ascii="Arial" w:hAnsi="Arial"/>
                <w:b w:val="0"/>
                <w:color w:val="000000"/>
                <w:sz w:val="18"/>
              </w:rPr>
              <w:t>VPC Endpoints</w:t>
            </w:r>
          </w:p>
        </w:tc>
        <w:tc>
          <w:tcPr>
            <w:tcW w:w="2448" w:type="dxa"/>
          </w:tcPr>
          <w:p>
            <w:pPr>
              <w:spacing w:after="20" w:before="20"/>
            </w:pPr>
            <w:r>
              <w:rPr>
                <w:rFonts w:ascii="Arial" w:hAnsi="Arial"/>
                <w:b w:val="0"/>
                <w:color w:val="000000"/>
                <w:sz w:val="18"/>
              </w:rPr>
              <w:t>Secrets Manager + STS</w:t>
            </w:r>
          </w:p>
        </w:tc>
        <w:tc>
          <w:tcPr>
            <w:tcW w:w="3600" w:type="dxa"/>
          </w:tcPr>
          <w:p>
            <w:pPr>
              <w:spacing w:after="20" w:before="20"/>
            </w:pPr>
            <w:r>
              <w:rPr>
                <w:rFonts w:ascii="Arial" w:hAnsi="Arial"/>
                <w:b w:val="0"/>
                <w:color w:val="000000"/>
                <w:sz w:val="18"/>
              </w:rPr>
              <w:t>2 Interface Endpoints across both AZs</w:t>
            </w:r>
          </w:p>
        </w:tc>
        <w:tc>
          <w:tcPr>
            <w:tcW w:w="1296" w:type="dxa"/>
          </w:tcPr>
          <w:p>
            <w:pPr>
              <w:spacing w:after="20" w:before="20"/>
            </w:pPr>
            <w:r>
              <w:rPr>
                <w:rFonts w:ascii="Arial" w:hAnsi="Arial"/>
                <w:b w:val="0"/>
                <w:color w:val="000000"/>
                <w:sz w:val="18"/>
              </w:rPr>
              <w:t>Active</w:t>
            </w:r>
          </w:p>
        </w:tc>
      </w:tr>
      <w:tr>
        <w:tc>
          <w:tcPr>
            <w:tcW w:w="2015" w:type="dxa"/>
          </w:tcPr>
          <w:p>
            <w:pPr>
              <w:spacing w:after="20" w:before="20"/>
            </w:pPr>
            <w:r>
              <w:rPr>
                <w:rFonts w:ascii="Arial" w:hAnsi="Arial"/>
                <w:b w:val="0"/>
                <w:color w:val="000000"/>
                <w:sz w:val="18"/>
              </w:rPr>
              <w:t>Secrets Manager</w:t>
            </w:r>
          </w:p>
        </w:tc>
        <w:tc>
          <w:tcPr>
            <w:tcW w:w="2448" w:type="dxa"/>
          </w:tcPr>
          <w:p>
            <w:pPr>
              <w:spacing w:after="20" w:before="20"/>
            </w:pPr>
            <w:r>
              <w:rPr>
                <w:rFonts w:ascii="Arial" w:hAnsi="Arial"/>
                <w:b w:val="0"/>
                <w:color w:val="000000"/>
                <w:sz w:val="18"/>
              </w:rPr>
              <w:t>1 secret — DB credentials</w:t>
            </w:r>
          </w:p>
        </w:tc>
        <w:tc>
          <w:tcPr>
            <w:tcW w:w="3600" w:type="dxa"/>
          </w:tcPr>
          <w:p>
            <w:pPr>
              <w:spacing w:after="20" w:before="20"/>
            </w:pPr>
            <w:r>
              <w:rPr>
                <w:rFonts w:ascii="Arial" w:hAnsi="Arial"/>
                <w:b w:val="0"/>
                <w:color w:val="000000"/>
                <w:sz w:val="18"/>
              </w:rPr>
              <w:t>Accessed via VPC endpoint, never over public network</w:t>
            </w:r>
          </w:p>
        </w:tc>
        <w:tc>
          <w:tcPr>
            <w:tcW w:w="1296" w:type="dxa"/>
          </w:tcPr>
          <w:p>
            <w:pPr>
              <w:spacing w:after="20" w:before="20"/>
            </w:pPr>
            <w:r>
              <w:rPr>
                <w:rFonts w:ascii="Arial" w:hAnsi="Arial"/>
                <w:b w:val="0"/>
                <w:color w:val="000000"/>
                <w:sz w:val="18"/>
              </w:rPr>
              <w:t>Active</w:t>
            </w:r>
          </w:p>
        </w:tc>
      </w:tr>
      <w:tr>
        <w:tc>
          <w:tcPr>
            <w:tcW w:w="2015" w:type="dxa"/>
          </w:tcPr>
          <w:p>
            <w:pPr>
              <w:spacing w:after="20" w:before="20"/>
            </w:pPr>
            <w:r>
              <w:rPr>
                <w:rFonts w:ascii="Arial" w:hAnsi="Arial"/>
                <w:b w:val="0"/>
                <w:color w:val="000000"/>
                <w:sz w:val="18"/>
              </w:rPr>
              <w:t>CloudWatch</w:t>
            </w:r>
          </w:p>
        </w:tc>
        <w:tc>
          <w:tcPr>
            <w:tcW w:w="2448" w:type="dxa"/>
          </w:tcPr>
          <w:p>
            <w:pPr>
              <w:spacing w:after="20" w:before="20"/>
            </w:pPr>
            <w:r>
              <w:rPr>
                <w:rFonts w:ascii="Arial" w:hAnsi="Arial"/>
                <w:b w:val="0"/>
                <w:color w:val="000000"/>
                <w:sz w:val="18"/>
              </w:rPr>
              <w:t>Logs and metrics</w:t>
            </w:r>
          </w:p>
        </w:tc>
        <w:tc>
          <w:tcPr>
            <w:tcW w:w="3600" w:type="dxa"/>
          </w:tcPr>
          <w:p>
            <w:pPr>
              <w:spacing w:after="20" w:before="20"/>
            </w:pPr>
            <w:r>
              <w:rPr>
                <w:rFonts w:ascii="Arial" w:hAnsi="Arial"/>
                <w:b w:val="0"/>
                <w:color w:val="000000"/>
                <w:sz w:val="18"/>
              </w:rPr>
              <w:t>Lambda logs, RDS metrics, API Gateway errors monitored</w:t>
            </w:r>
          </w:p>
        </w:tc>
        <w:tc>
          <w:tcPr>
            <w:tcW w:w="1296" w:type="dxa"/>
          </w:tcPr>
          <w:p>
            <w:pPr>
              <w:spacing w:after="20" w:before="20"/>
            </w:pPr>
            <w:r>
              <w:rPr>
                <w:rFonts w:ascii="Arial" w:hAnsi="Arial"/>
                <w:b w:val="0"/>
                <w:color w:val="000000"/>
                <w:sz w:val="18"/>
              </w:rPr>
              <w:t>Active</w:t>
            </w:r>
          </w:p>
        </w:tc>
      </w:tr>
    </w:tbl>
    <w:p/>
    <w:p>
      <w:pPr>
        <w:spacing w:before="320" w:after="80"/>
      </w:pPr>
      <w:r>
        <w:rPr>
          <w:rFonts w:ascii="Arial" w:hAnsi="Arial"/>
          <w:b/>
          <w:color w:val="000000"/>
          <w:sz w:val="28"/>
        </w:rPr>
        <w:t>4.  Capacity and Performance</w:t>
      </w:r>
    </w:p>
    <w:p>
      <w:pPr>
        <w:spacing w:after="80"/>
      </w:pPr>
      <w:r>
        <w:rPr>
          <w:rFonts w:ascii="Arial" w:hAnsi="Arial"/>
          <w:b w:val="0"/>
          <w:color w:val="000000"/>
          <w:sz w:val="18"/>
        </w:rPr>
        <w:t>______________________________________________________________________________________________________________</w:t>
      </w:r>
    </w:p>
    <w:p>
      <w:pPr>
        <w:spacing w:before="200" w:after="80"/>
      </w:pPr>
      <w:r>
        <w:rPr>
          <w:rFonts w:ascii="Arial" w:hAnsi="Arial"/>
          <w:b/>
          <w:color w:val="000000"/>
          <w:sz w:val="24"/>
        </w:rPr>
        <w:t>4.1  Current Usage Load at 15,000 Students</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w="2736" w:type="dxa"/>
            <w:shd w:val="clear" w:color="auto" w:fill="CCCCCC"/>
          </w:tcPr>
          <w:p>
            <w:pPr>
              <w:spacing w:after="20" w:before="20"/>
            </w:pPr>
            <w:r>
              <w:rPr>
                <w:rFonts w:ascii="Arial" w:hAnsi="Arial"/>
                <w:b/>
                <w:color w:val="000000"/>
                <w:sz w:val="18"/>
              </w:rPr>
              <w:t>Metric</w:t>
            </w:r>
          </w:p>
        </w:tc>
        <w:tc>
          <w:tcPr>
            <w:tcW w:w="2160" w:type="dxa"/>
            <w:shd w:val="clear" w:color="auto" w:fill="CCCCCC"/>
          </w:tcPr>
          <w:p>
            <w:pPr>
              <w:spacing w:after="20" w:before="20"/>
            </w:pPr>
            <w:r>
              <w:rPr>
                <w:rFonts w:ascii="Arial" w:hAnsi="Arial"/>
                <w:b/>
                <w:color w:val="000000"/>
                <w:sz w:val="18"/>
              </w:rPr>
              <w:t>Current Value</w:t>
            </w:r>
          </w:p>
        </w:tc>
        <w:tc>
          <w:tcPr>
            <w:tcW w:w="2448" w:type="dxa"/>
            <w:shd w:val="clear" w:color="auto" w:fill="CCCCCC"/>
          </w:tcPr>
          <w:p>
            <w:pPr>
              <w:spacing w:after="20" w:before="20"/>
            </w:pPr>
            <w:r>
              <w:rPr>
                <w:rFonts w:ascii="Arial" w:hAnsi="Arial"/>
                <w:b/>
                <w:color w:val="000000"/>
                <w:sz w:val="18"/>
              </w:rPr>
              <w:t>Platform Capacity</w:t>
            </w:r>
          </w:p>
        </w:tc>
        <w:tc>
          <w:tcPr>
            <w:tcW w:w="2015" w:type="dxa"/>
            <w:shd w:val="clear" w:color="auto" w:fill="CCCCCC"/>
          </w:tcPr>
          <w:p>
            <w:pPr>
              <w:spacing w:after="20" w:before="20"/>
            </w:pPr>
            <w:r>
              <w:rPr>
                <w:rFonts w:ascii="Arial" w:hAnsi="Arial"/>
                <w:b/>
                <w:color w:val="000000"/>
                <w:sz w:val="18"/>
              </w:rPr>
              <w:t>Headroom</w:t>
            </w:r>
          </w:p>
        </w:tc>
      </w:tr>
      <w:tr>
        <w:tc>
          <w:tcPr>
            <w:tcW w:w="2736" w:type="dxa"/>
          </w:tcPr>
          <w:p>
            <w:pPr>
              <w:spacing w:after="20" w:before="20"/>
            </w:pPr>
            <w:r>
              <w:rPr>
                <w:rFonts w:ascii="Arial" w:hAnsi="Arial"/>
                <w:b/>
                <w:color w:val="000000"/>
                <w:sz w:val="18"/>
              </w:rPr>
              <w:t>Total registered students</w:t>
            </w:r>
          </w:p>
        </w:tc>
        <w:tc>
          <w:tcPr>
            <w:tcW w:w="2160" w:type="dxa"/>
          </w:tcPr>
          <w:p>
            <w:pPr>
              <w:spacing w:after="20" w:before="20"/>
            </w:pPr>
            <w:r>
              <w:rPr>
                <w:rFonts w:ascii="Arial" w:hAnsi="Arial"/>
                <w:b w:val="0"/>
                <w:color w:val="000000"/>
                <w:sz w:val="18"/>
              </w:rPr>
              <w:t>15,000</w:t>
            </w:r>
          </w:p>
        </w:tc>
        <w:tc>
          <w:tcPr>
            <w:tcW w:w="2448" w:type="dxa"/>
          </w:tcPr>
          <w:p>
            <w:pPr>
              <w:spacing w:after="20" w:before="20"/>
            </w:pPr>
            <w:r>
              <w:rPr>
                <w:rFonts w:ascii="Arial" w:hAnsi="Arial"/>
                <w:b w:val="0"/>
                <w:color w:val="000000"/>
                <w:sz w:val="18"/>
              </w:rPr>
              <w:t>50,000 (Cognito free limit)</w:t>
            </w:r>
          </w:p>
        </w:tc>
        <w:tc>
          <w:tcPr>
            <w:tcW w:w="2015" w:type="dxa"/>
          </w:tcPr>
          <w:p>
            <w:pPr>
              <w:spacing w:after="20" w:before="20"/>
            </w:pPr>
            <w:r>
              <w:rPr>
                <w:rFonts w:ascii="Arial" w:hAnsi="Arial"/>
                <w:b w:val="0"/>
                <w:color w:val="000000"/>
                <w:sz w:val="18"/>
              </w:rPr>
              <w:t>3.3x headroom</w:t>
            </w:r>
          </w:p>
        </w:tc>
      </w:tr>
      <w:tr>
        <w:tc>
          <w:tcPr>
            <w:tcW w:w="2736" w:type="dxa"/>
          </w:tcPr>
          <w:p>
            <w:pPr>
              <w:spacing w:after="20" w:before="20"/>
            </w:pPr>
            <w:r>
              <w:rPr>
                <w:rFonts w:ascii="Arial" w:hAnsi="Arial"/>
                <w:b w:val="0"/>
                <w:color w:val="000000"/>
                <w:sz w:val="18"/>
              </w:rPr>
              <w:t>Peak concurrent sessions</w:t>
            </w:r>
          </w:p>
        </w:tc>
        <w:tc>
          <w:tcPr>
            <w:tcW w:w="2160" w:type="dxa"/>
          </w:tcPr>
          <w:p>
            <w:pPr>
              <w:spacing w:after="20" w:before="20"/>
            </w:pPr>
            <w:r>
              <w:rPr>
                <w:rFonts w:ascii="Arial" w:hAnsi="Arial"/>
                <w:b w:val="0"/>
                <w:color w:val="000000"/>
                <w:sz w:val="18"/>
              </w:rPr>
              <w:t>500 to 800</w:t>
            </w:r>
          </w:p>
        </w:tc>
        <w:tc>
          <w:tcPr>
            <w:tcW w:w="2448" w:type="dxa"/>
          </w:tcPr>
          <w:p>
            <w:pPr>
              <w:spacing w:after="20" w:before="20"/>
            </w:pPr>
            <w:r>
              <w:rPr>
                <w:rFonts w:ascii="Arial" w:hAnsi="Arial"/>
                <w:b w:val="0"/>
                <w:color w:val="000000"/>
                <w:sz w:val="18"/>
              </w:rPr>
              <w:t>1,000 concurrent Lambda exec.</w:t>
            </w:r>
          </w:p>
        </w:tc>
        <w:tc>
          <w:tcPr>
            <w:tcW w:w="2015" w:type="dxa"/>
          </w:tcPr>
          <w:p>
            <w:pPr>
              <w:spacing w:after="20" w:before="20"/>
            </w:pPr>
            <w:r>
              <w:rPr>
                <w:rFonts w:ascii="Arial" w:hAnsi="Arial"/>
                <w:b w:val="0"/>
                <w:color w:val="000000"/>
                <w:sz w:val="18"/>
              </w:rPr>
              <w:t>Sufficient</w:t>
            </w:r>
          </w:p>
        </w:tc>
      </w:tr>
      <w:tr>
        <w:tc>
          <w:tcPr>
            <w:tcW w:w="2736" w:type="dxa"/>
          </w:tcPr>
          <w:p>
            <w:pPr>
              <w:spacing w:after="20" w:before="20"/>
            </w:pPr>
            <w:r>
              <w:rPr>
                <w:rFonts w:ascii="Arial" w:hAnsi="Arial"/>
                <w:b w:val="0"/>
                <w:color w:val="000000"/>
                <w:sz w:val="18"/>
              </w:rPr>
              <w:t>API requests per day</w:t>
            </w:r>
          </w:p>
        </w:tc>
        <w:tc>
          <w:tcPr>
            <w:tcW w:w="2160" w:type="dxa"/>
          </w:tcPr>
          <w:p>
            <w:pPr>
              <w:spacing w:after="20" w:before="20"/>
            </w:pPr>
            <w:r>
              <w:rPr>
                <w:rFonts w:ascii="Arial" w:hAnsi="Arial"/>
                <w:b w:val="0"/>
                <w:color w:val="000000"/>
                <w:sz w:val="18"/>
              </w:rPr>
              <w:t>~150,000</w:t>
            </w:r>
          </w:p>
        </w:tc>
        <w:tc>
          <w:tcPr>
            <w:tcW w:w="2448" w:type="dxa"/>
          </w:tcPr>
          <w:p>
            <w:pPr>
              <w:spacing w:after="20" w:before="20"/>
            </w:pPr>
            <w:r>
              <w:rPr>
                <w:rFonts w:ascii="Arial" w:hAnsi="Arial"/>
                <w:b w:val="0"/>
                <w:color w:val="000000"/>
                <w:sz w:val="18"/>
              </w:rPr>
              <w:t>Millions per second</w:t>
            </w:r>
          </w:p>
        </w:tc>
        <w:tc>
          <w:tcPr>
            <w:tcW w:w="2015" w:type="dxa"/>
          </w:tcPr>
          <w:p>
            <w:pPr>
              <w:spacing w:after="20" w:before="20"/>
            </w:pPr>
            <w:r>
              <w:rPr>
                <w:rFonts w:ascii="Arial" w:hAnsi="Arial"/>
                <w:b w:val="0"/>
                <w:color w:val="000000"/>
                <w:sz w:val="18"/>
              </w:rPr>
              <w:t>Well within limit</w:t>
            </w:r>
          </w:p>
        </w:tc>
      </w:tr>
      <w:tr>
        <w:tc>
          <w:tcPr>
            <w:tcW w:w="2736" w:type="dxa"/>
          </w:tcPr>
          <w:p>
            <w:pPr>
              <w:spacing w:after="20" w:before="20"/>
            </w:pPr>
            <w:r>
              <w:rPr>
                <w:rFonts w:ascii="Arial" w:hAnsi="Arial"/>
                <w:b w:val="0"/>
                <w:color w:val="000000"/>
                <w:sz w:val="18"/>
              </w:rPr>
              <w:t>API requests per month</w:t>
            </w:r>
          </w:p>
        </w:tc>
        <w:tc>
          <w:tcPr>
            <w:tcW w:w="2160" w:type="dxa"/>
          </w:tcPr>
          <w:p>
            <w:pPr>
              <w:spacing w:after="20" w:before="20"/>
            </w:pPr>
            <w:r>
              <w:rPr>
                <w:rFonts w:ascii="Arial" w:hAnsi="Arial"/>
                <w:b w:val="0"/>
                <w:color w:val="000000"/>
                <w:sz w:val="18"/>
              </w:rPr>
              <w:t>~5,000,000</w:t>
            </w:r>
          </w:p>
        </w:tc>
        <w:tc>
          <w:tcPr>
            <w:tcW w:w="2448" w:type="dxa"/>
          </w:tcPr>
          <w:p>
            <w:pPr>
              <w:spacing w:after="20" w:before="20"/>
            </w:pPr>
            <w:r>
              <w:rPr>
                <w:rFonts w:ascii="Arial" w:hAnsi="Arial"/>
                <w:b w:val="0"/>
                <w:color w:val="000000"/>
                <w:sz w:val="18"/>
              </w:rPr>
              <w:t>Unlimited via Lambda</w:t>
            </w:r>
          </w:p>
        </w:tc>
        <w:tc>
          <w:tcPr>
            <w:tcW w:w="2015" w:type="dxa"/>
          </w:tcPr>
          <w:p>
            <w:pPr>
              <w:spacing w:after="20" w:before="20"/>
            </w:pPr>
            <w:r>
              <w:rPr>
                <w:rFonts w:ascii="Arial" w:hAnsi="Arial"/>
                <w:b w:val="0"/>
                <w:color w:val="000000"/>
                <w:sz w:val="18"/>
              </w:rPr>
              <w:t>No limit</w:t>
            </w:r>
          </w:p>
        </w:tc>
      </w:tr>
      <w:tr>
        <w:tc>
          <w:tcPr>
            <w:tcW w:w="2736" w:type="dxa"/>
          </w:tcPr>
          <w:p>
            <w:pPr>
              <w:spacing w:after="20" w:before="20"/>
            </w:pPr>
            <w:r>
              <w:rPr>
                <w:rFonts w:ascii="Arial" w:hAnsi="Arial"/>
                <w:b w:val="0"/>
                <w:color w:val="000000"/>
                <w:sz w:val="18"/>
              </w:rPr>
              <w:t>S3 uploads stored</w:t>
            </w:r>
          </w:p>
        </w:tc>
        <w:tc>
          <w:tcPr>
            <w:tcW w:w="2160" w:type="dxa"/>
          </w:tcPr>
          <w:p>
            <w:pPr>
              <w:spacing w:after="20" w:before="20"/>
            </w:pPr>
            <w:r>
              <w:rPr>
                <w:rFonts w:ascii="Arial" w:hAnsi="Arial"/>
                <w:b w:val="0"/>
                <w:color w:val="000000"/>
                <w:sz w:val="18"/>
              </w:rPr>
              <w:t>~50 GB</w:t>
            </w:r>
          </w:p>
        </w:tc>
        <w:tc>
          <w:tcPr>
            <w:tcW w:w="2448" w:type="dxa"/>
          </w:tcPr>
          <w:p>
            <w:pPr>
              <w:spacing w:after="20" w:before="20"/>
            </w:pPr>
            <w:r>
              <w:rPr>
                <w:rFonts w:ascii="Arial" w:hAnsi="Arial"/>
                <w:b w:val="0"/>
                <w:color w:val="000000"/>
                <w:sz w:val="18"/>
              </w:rPr>
              <w:t>Unlimited S3 storage</w:t>
            </w:r>
          </w:p>
        </w:tc>
        <w:tc>
          <w:tcPr>
            <w:tcW w:w="2015" w:type="dxa"/>
          </w:tcPr>
          <w:p>
            <w:pPr>
              <w:spacing w:after="20" w:before="20"/>
            </w:pPr>
            <w:r>
              <w:rPr>
                <w:rFonts w:ascii="Arial" w:hAnsi="Arial"/>
                <w:b w:val="0"/>
                <w:color w:val="000000"/>
                <w:sz w:val="18"/>
              </w:rPr>
              <w:t>No limit</w:t>
            </w:r>
          </w:p>
        </w:tc>
      </w:tr>
      <w:tr>
        <w:tc>
          <w:tcPr>
            <w:tcW w:w="2736" w:type="dxa"/>
          </w:tcPr>
          <w:p>
            <w:pPr>
              <w:spacing w:after="20" w:before="20"/>
            </w:pPr>
            <w:r>
              <w:rPr>
                <w:rFonts w:ascii="Arial" w:hAnsi="Arial"/>
                <w:b w:val="0"/>
                <w:color w:val="000000"/>
                <w:sz w:val="18"/>
              </w:rPr>
              <w:t>DB connections at peak</w:t>
            </w:r>
          </w:p>
        </w:tc>
        <w:tc>
          <w:tcPr>
            <w:tcW w:w="2160" w:type="dxa"/>
          </w:tcPr>
          <w:p>
            <w:pPr>
              <w:spacing w:after="20" w:before="20"/>
            </w:pPr>
            <w:r>
              <w:rPr>
                <w:rFonts w:ascii="Arial" w:hAnsi="Arial"/>
                <w:b w:val="0"/>
                <w:color w:val="000000"/>
                <w:sz w:val="18"/>
              </w:rPr>
              <w:t>150 to 250</w:t>
            </w:r>
          </w:p>
        </w:tc>
        <w:tc>
          <w:tcPr>
            <w:tcW w:w="2448" w:type="dxa"/>
          </w:tcPr>
          <w:p>
            <w:pPr>
              <w:spacing w:after="20" w:before="20"/>
            </w:pPr>
            <w:r>
              <w:rPr>
                <w:rFonts w:ascii="Arial" w:hAnsi="Arial"/>
                <w:b w:val="0"/>
                <w:color w:val="000000"/>
                <w:sz w:val="18"/>
              </w:rPr>
              <w:t>272 pooled via RDS Proxy</w:t>
            </w:r>
          </w:p>
        </w:tc>
        <w:tc>
          <w:tcPr>
            <w:tcW w:w="2015" w:type="dxa"/>
          </w:tcPr>
          <w:p>
            <w:pPr>
              <w:spacing w:after="20" w:before="20"/>
            </w:pPr>
            <w:r>
              <w:rPr>
                <w:rFonts w:ascii="Arial" w:hAnsi="Arial"/>
                <w:b w:val="0"/>
                <w:color w:val="000000"/>
                <w:sz w:val="18"/>
              </w:rPr>
              <w:t>Sufficient</w:t>
            </w:r>
          </w:p>
        </w:tc>
      </w:tr>
      <w:tr>
        <w:tc>
          <w:tcPr>
            <w:tcW w:w="2736" w:type="dxa"/>
          </w:tcPr>
          <w:p>
            <w:pPr>
              <w:spacing w:after="20" w:before="20"/>
            </w:pPr>
            <w:r>
              <w:rPr>
                <w:rFonts w:ascii="Arial" w:hAnsi="Arial"/>
                <w:b w:val="0"/>
                <w:color w:val="000000"/>
                <w:sz w:val="18"/>
              </w:rPr>
              <w:t>Database RAM used at peak</w:t>
            </w:r>
          </w:p>
        </w:tc>
        <w:tc>
          <w:tcPr>
            <w:tcW w:w="2160" w:type="dxa"/>
          </w:tcPr>
          <w:p>
            <w:pPr>
              <w:spacing w:after="20" w:before="20"/>
            </w:pPr>
            <w:r>
              <w:rPr>
                <w:rFonts w:ascii="Arial" w:hAnsi="Arial"/>
                <w:b w:val="0"/>
                <w:color w:val="000000"/>
                <w:sz w:val="18"/>
              </w:rPr>
              <w:t>~2 to 3 GB</w:t>
            </w:r>
          </w:p>
        </w:tc>
        <w:tc>
          <w:tcPr>
            <w:tcW w:w="2448" w:type="dxa"/>
          </w:tcPr>
          <w:p>
            <w:pPr>
              <w:spacing w:after="20" w:before="20"/>
            </w:pPr>
            <w:r>
              <w:rPr>
                <w:rFonts w:ascii="Arial" w:hAnsi="Arial"/>
                <w:b w:val="0"/>
                <w:color w:val="000000"/>
                <w:sz w:val="18"/>
              </w:rPr>
              <w:t>4 GB available</w:t>
            </w:r>
          </w:p>
        </w:tc>
        <w:tc>
          <w:tcPr>
            <w:tcW w:w="2015" w:type="dxa"/>
          </w:tcPr>
          <w:p>
            <w:pPr>
              <w:spacing w:after="20" w:before="20"/>
            </w:pPr>
            <w:r>
              <w:rPr>
                <w:rFonts w:ascii="Arial" w:hAnsi="Arial"/>
                <w:b w:val="0"/>
                <w:color w:val="000000"/>
                <w:sz w:val="18"/>
              </w:rPr>
              <w:t>~25% free</w:t>
            </w:r>
          </w:p>
        </w:tc>
      </w:tr>
      <w:tr>
        <w:tc>
          <w:tcPr>
            <w:tcW w:w="2736" w:type="dxa"/>
          </w:tcPr>
          <w:p>
            <w:pPr>
              <w:spacing w:after="20" w:before="20"/>
            </w:pPr>
            <w:r>
              <w:rPr>
                <w:rFonts w:ascii="Arial" w:hAnsi="Arial"/>
                <w:b w:val="0"/>
                <w:color w:val="000000"/>
                <w:sz w:val="18"/>
              </w:rPr>
              <w:t>CloudFront data per month</w:t>
            </w:r>
          </w:p>
        </w:tc>
        <w:tc>
          <w:tcPr>
            <w:tcW w:w="2160" w:type="dxa"/>
          </w:tcPr>
          <w:p>
            <w:pPr>
              <w:spacing w:after="20" w:before="20"/>
            </w:pPr>
            <w:r>
              <w:rPr>
                <w:rFonts w:ascii="Arial" w:hAnsi="Arial"/>
                <w:b w:val="0"/>
                <w:color w:val="000000"/>
                <w:sz w:val="18"/>
              </w:rPr>
              <w:t>~50 GB</w:t>
            </w:r>
          </w:p>
        </w:tc>
        <w:tc>
          <w:tcPr>
            <w:tcW w:w="2448" w:type="dxa"/>
          </w:tcPr>
          <w:p>
            <w:pPr>
              <w:spacing w:after="20" w:before="20"/>
            </w:pPr>
            <w:r>
              <w:rPr>
                <w:rFonts w:ascii="Arial" w:hAnsi="Arial"/>
                <w:b w:val="0"/>
                <w:color w:val="000000"/>
                <w:sz w:val="18"/>
              </w:rPr>
              <w:t>Petabytes globally</w:t>
            </w:r>
          </w:p>
        </w:tc>
        <w:tc>
          <w:tcPr>
            <w:tcW w:w="2015" w:type="dxa"/>
          </w:tcPr>
          <w:p>
            <w:pPr>
              <w:spacing w:after="20" w:before="20"/>
            </w:pPr>
            <w:r>
              <w:rPr>
                <w:rFonts w:ascii="Arial" w:hAnsi="Arial"/>
                <w:b w:val="0"/>
                <w:color w:val="000000"/>
                <w:sz w:val="18"/>
              </w:rPr>
              <w:t>No limit</w:t>
            </w:r>
          </w:p>
        </w:tc>
      </w:tr>
    </w:tbl>
    <w:p/>
    <w:p>
      <w:pPr>
        <w:spacing w:before="200" w:after="80"/>
      </w:pPr>
      <w:r>
        <w:rPr>
          <w:rFonts w:ascii="Arial" w:hAnsi="Arial"/>
          <w:b/>
          <w:color w:val="000000"/>
          <w:sz w:val="24"/>
        </w:rPr>
        <w:t>4.2  Database Connection Capacity Comparison</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w="2448" w:type="dxa"/>
            <w:shd w:val="clear" w:color="auto" w:fill="CCCCCC"/>
          </w:tcPr>
          <w:p>
            <w:pPr>
              <w:spacing w:after="20" w:before="20"/>
            </w:pPr>
            <w:r>
              <w:rPr>
                <w:rFonts w:ascii="Arial" w:hAnsi="Arial"/>
                <w:b/>
                <w:color w:val="000000"/>
                <w:sz w:val="18"/>
              </w:rPr>
              <w:t>Instance Type</w:t>
            </w:r>
          </w:p>
        </w:tc>
        <w:tc>
          <w:tcPr>
            <w:tcW w:w="1440" w:type="dxa"/>
            <w:shd w:val="clear" w:color="auto" w:fill="CCCCCC"/>
          </w:tcPr>
          <w:p>
            <w:pPr>
              <w:spacing w:after="20" w:before="20"/>
            </w:pPr>
            <w:r>
              <w:rPr>
                <w:rFonts w:ascii="Arial" w:hAnsi="Arial"/>
                <w:b/>
                <w:color w:val="000000"/>
                <w:sz w:val="18"/>
              </w:rPr>
              <w:t>RAM</w:t>
            </w:r>
          </w:p>
        </w:tc>
        <w:tc>
          <w:tcPr>
            <w:tcW w:w="2160" w:type="dxa"/>
            <w:shd w:val="clear" w:color="auto" w:fill="CCCCCC"/>
          </w:tcPr>
          <w:p>
            <w:pPr>
              <w:spacing w:after="20" w:before="20"/>
            </w:pPr>
            <w:r>
              <w:rPr>
                <w:rFonts w:ascii="Arial" w:hAnsi="Arial"/>
                <w:b/>
                <w:color w:val="000000"/>
                <w:sz w:val="18"/>
              </w:rPr>
              <w:t>Max DB Connections</w:t>
            </w:r>
          </w:p>
        </w:tc>
        <w:tc>
          <w:tcPr>
            <w:tcW w:w="3311" w:type="dxa"/>
            <w:shd w:val="clear" w:color="auto" w:fill="CCCCCC"/>
          </w:tcPr>
          <w:p>
            <w:pPr>
              <w:spacing w:after="20" w:before="20"/>
            </w:pPr>
            <w:r>
              <w:rPr>
                <w:rFonts w:ascii="Arial" w:hAnsi="Arial"/>
                <w:b/>
                <w:color w:val="000000"/>
                <w:sz w:val="18"/>
              </w:rPr>
              <w:t>Suitability for 15,000 Students</w:t>
            </w:r>
          </w:p>
        </w:tc>
      </w:tr>
      <w:tr>
        <w:tc>
          <w:tcPr>
            <w:tcW w:w="2448" w:type="dxa"/>
          </w:tcPr>
          <w:p>
            <w:pPr>
              <w:spacing w:after="20" w:before="20"/>
            </w:pPr>
            <w:r>
              <w:rPr>
                <w:rFonts w:ascii="Arial" w:hAnsi="Arial"/>
                <w:b w:val="0"/>
                <w:color w:val="000000"/>
                <w:sz w:val="18"/>
              </w:rPr>
              <w:t>db.t4g.micro (previous)</w:t>
            </w:r>
          </w:p>
        </w:tc>
        <w:tc>
          <w:tcPr>
            <w:tcW w:w="1440" w:type="dxa"/>
          </w:tcPr>
          <w:p>
            <w:pPr>
              <w:spacing w:after="20" w:before="20"/>
            </w:pPr>
            <w:r>
              <w:rPr>
                <w:rFonts w:ascii="Arial" w:hAnsi="Arial"/>
                <w:b w:val="0"/>
                <w:color w:val="000000"/>
                <w:sz w:val="18"/>
              </w:rPr>
              <w:t>1 GB</w:t>
            </w:r>
          </w:p>
        </w:tc>
        <w:tc>
          <w:tcPr>
            <w:tcW w:w="2160" w:type="dxa"/>
          </w:tcPr>
          <w:p>
            <w:pPr>
              <w:spacing w:after="20" w:before="20"/>
            </w:pPr>
            <w:r>
              <w:rPr>
                <w:rFonts w:ascii="Arial" w:hAnsi="Arial"/>
                <w:b w:val="0"/>
                <w:color w:val="000000"/>
                <w:sz w:val="18"/>
              </w:rPr>
              <w:t>~87 connections</w:t>
            </w:r>
          </w:p>
        </w:tc>
        <w:tc>
          <w:tcPr>
            <w:tcW w:w="3311" w:type="dxa"/>
          </w:tcPr>
          <w:p>
            <w:pPr>
              <w:spacing w:after="20" w:before="20"/>
            </w:pPr>
            <w:r>
              <w:rPr>
                <w:rFonts w:ascii="Arial" w:hAnsi="Arial"/>
                <w:b w:val="0"/>
                <w:color w:val="000000"/>
                <w:sz w:val="18"/>
              </w:rPr>
              <w:t>Not suitable — crashes under 15K student load</w:t>
            </w:r>
          </w:p>
        </w:tc>
      </w:tr>
      <w:tr>
        <w:tc>
          <w:tcPr>
            <w:tcW w:w="2448" w:type="dxa"/>
          </w:tcPr>
          <w:p>
            <w:pPr>
              <w:spacing w:after="20" w:before="20"/>
            </w:pPr>
            <w:r>
              <w:rPr>
                <w:rFonts w:ascii="Arial" w:hAnsi="Arial"/>
                <w:b w:val="0"/>
                <w:color w:val="000000"/>
                <w:sz w:val="18"/>
              </w:rPr>
              <w:t>db.t3.medium (current)</w:t>
            </w:r>
          </w:p>
        </w:tc>
        <w:tc>
          <w:tcPr>
            <w:tcW w:w="1440" w:type="dxa"/>
          </w:tcPr>
          <w:p>
            <w:pPr>
              <w:spacing w:after="20" w:before="20"/>
            </w:pPr>
            <w:r>
              <w:rPr>
                <w:rFonts w:ascii="Arial" w:hAnsi="Arial"/>
                <w:b w:val="0"/>
                <w:color w:val="000000"/>
                <w:sz w:val="18"/>
              </w:rPr>
              <w:t>4 GB</w:t>
            </w:r>
          </w:p>
        </w:tc>
        <w:tc>
          <w:tcPr>
            <w:tcW w:w="2160" w:type="dxa"/>
          </w:tcPr>
          <w:p>
            <w:pPr>
              <w:spacing w:after="20" w:before="20"/>
            </w:pPr>
            <w:r>
              <w:rPr>
                <w:rFonts w:ascii="Arial" w:hAnsi="Arial"/>
                <w:b w:val="0"/>
                <w:color w:val="000000"/>
                <w:sz w:val="18"/>
              </w:rPr>
              <w:t>~340 connections</w:t>
            </w:r>
          </w:p>
        </w:tc>
        <w:tc>
          <w:tcPr>
            <w:tcW w:w="3311" w:type="dxa"/>
          </w:tcPr>
          <w:p>
            <w:pPr>
              <w:spacing w:after="20" w:before="20"/>
            </w:pPr>
            <w:r>
              <w:rPr>
                <w:rFonts w:ascii="Arial" w:hAnsi="Arial"/>
                <w:b w:val="0"/>
                <w:color w:val="000000"/>
                <w:sz w:val="18"/>
              </w:rPr>
              <w:t>Sufficient — 272 pooled connections via RDS Proxy</w:t>
            </w:r>
          </w:p>
        </w:tc>
      </w:tr>
      <w:tr>
        <w:tc>
          <w:tcPr>
            <w:tcW w:w="2448" w:type="dxa"/>
          </w:tcPr>
          <w:p>
            <w:pPr>
              <w:spacing w:after="20" w:before="20"/>
            </w:pPr>
            <w:r>
              <w:rPr>
                <w:rFonts w:ascii="Arial" w:hAnsi="Arial"/>
                <w:b w:val="0"/>
                <w:color w:val="000000"/>
                <w:sz w:val="18"/>
              </w:rPr>
              <w:t>db.t3.large (next tier)</w:t>
            </w:r>
          </w:p>
        </w:tc>
        <w:tc>
          <w:tcPr>
            <w:tcW w:w="1440" w:type="dxa"/>
          </w:tcPr>
          <w:p>
            <w:pPr>
              <w:spacing w:after="20" w:before="20"/>
            </w:pPr>
            <w:r>
              <w:rPr>
                <w:rFonts w:ascii="Arial" w:hAnsi="Arial"/>
                <w:b w:val="0"/>
                <w:color w:val="000000"/>
                <w:sz w:val="18"/>
              </w:rPr>
              <w:t>8 GB</w:t>
            </w:r>
          </w:p>
        </w:tc>
        <w:tc>
          <w:tcPr>
            <w:tcW w:w="2160" w:type="dxa"/>
          </w:tcPr>
          <w:p>
            <w:pPr>
              <w:spacing w:after="20" w:before="20"/>
            </w:pPr>
            <w:r>
              <w:rPr>
                <w:rFonts w:ascii="Arial" w:hAnsi="Arial"/>
                <w:b w:val="0"/>
                <w:color w:val="000000"/>
                <w:sz w:val="18"/>
              </w:rPr>
              <w:t>~670 connections</w:t>
            </w:r>
          </w:p>
        </w:tc>
        <w:tc>
          <w:tcPr>
            <w:tcW w:w="3311" w:type="dxa"/>
          </w:tcPr>
          <w:p>
            <w:pPr>
              <w:spacing w:after="20" w:before="20"/>
            </w:pPr>
            <w:r>
              <w:rPr>
                <w:rFonts w:ascii="Arial" w:hAnsi="Arial"/>
                <w:b w:val="0"/>
                <w:color w:val="000000"/>
                <w:sz w:val="18"/>
              </w:rPr>
              <w:t>Overkill — not needed for 15K students</w:t>
            </w:r>
          </w:p>
        </w:tc>
      </w:tr>
    </w:tbl>
    <w:p/>
    <w:p>
      <w:pPr>
        <w:spacing w:before="200" w:after="80"/>
      </w:pPr>
      <w:r>
        <w:rPr>
          <w:rFonts w:ascii="Arial" w:hAnsi="Arial"/>
          <w:b/>
          <w:color w:val="000000"/>
          <w:sz w:val="24"/>
        </w:rPr>
        <w:t>4.3  Why db.t3.medium is the Right Choice for 15,000 Students</w:t>
      </w:r>
    </w:p>
    <w:p>
      <w:pPr>
        <w:spacing w:after="120"/>
      </w:pPr>
      <w:r>
        <w:rPr>
          <w:rFonts w:ascii="Arial" w:hAnsi="Arial"/>
          <w:b w:val="0"/>
          <w:color w:val="000000"/>
          <w:sz w:val="24"/>
        </w:rPr>
        <w:t>The db.t3.medium instance provides 4 GB of RAM, which is sufficient for PostgreSQL to hold active connection state, cache frequent query results in shared_buffers (approximately 1 GB), and process complex JOIN operations across the 12 database tables in the Advitiyans schema. At a peak of 500 to 800 concurrent users, the RDS Proxy maintains 150 to 250 active connections — well within the 272-connection pool limit. The CPU credit model of t3 instances provides sustained baseline performance with burst capability during peak periods such as placement season, which is ideal for a college platform with predictable usage patterns.</w:t>
      </w:r>
    </w:p>
    <w:p>
      <w:r>
        <w:br w:type="page"/>
      </w:r>
    </w:p>
    <w:p>
      <w:pPr>
        <w:spacing w:before="320" w:after="80"/>
      </w:pPr>
      <w:r>
        <w:rPr>
          <w:rFonts w:ascii="Arial" w:hAnsi="Arial"/>
          <w:b/>
          <w:color w:val="000000"/>
          <w:sz w:val="28"/>
        </w:rPr>
        <w:t>5.  Monthly Cost Breakdown — Current Production Infrastructure</w:t>
      </w:r>
    </w:p>
    <w:p>
      <w:pPr>
        <w:spacing w:after="80"/>
      </w:pPr>
      <w:r>
        <w:rPr>
          <w:rFonts w:ascii="Arial" w:hAnsi="Arial"/>
          <w:b w:val="0"/>
          <w:color w:val="000000"/>
          <w:sz w:val="18"/>
        </w:rPr>
        <w:t>______________________________________________________________________________________________________________</w:t>
      </w:r>
    </w:p>
    <w:p>
      <w:pPr>
        <w:spacing w:after="120"/>
      </w:pPr>
      <w:r>
        <w:rPr>
          <w:rFonts w:ascii="Arial" w:hAnsi="Arial"/>
          <w:b w:val="0"/>
          <w:color w:val="000000"/>
          <w:sz w:val="24"/>
        </w:rPr>
        <w:t>The costs below are the current monthly AWS charges for the Advitiyans platform in ap-south-1 (Mumbai) using AWS On-Demand pricing as of August 2026. Exchange rate: 1 USD = Rs. 84.</w:t>
      </w:r>
    </w:p>
    <w:tbl>
      <w:tblPr>
        <w:tblStyle w:val="TableGrid"/>
        <w:tblW w:type="auto" w:w="0"/>
        <w:tblLayout w:type="fixed"/>
        <w:tblLook w:firstColumn="1" w:firstRow="1" w:lastColumn="0" w:lastRow="0" w:noHBand="0" w:noVBand="1" w:val="04A0"/>
      </w:tblPr>
      <w:tblGrid>
        <w:gridCol w:w="1440"/>
        <w:gridCol w:w="1440"/>
        <w:gridCol w:w="1440"/>
        <w:gridCol w:w="1440"/>
        <w:gridCol w:w="1440"/>
        <w:gridCol w:w="1440"/>
        <w:gridCol w:w="1440"/>
      </w:tblGrid>
      <w:tr>
        <w:tc>
          <w:tcPr>
            <w:tcW w:w="360" w:type="dxa"/>
            <w:shd w:val="clear" w:color="auto" w:fill="CCCCCC"/>
          </w:tcPr>
          <w:p>
            <w:pPr>
              <w:spacing w:after="20" w:before="20"/>
            </w:pPr>
            <w:r>
              <w:rPr>
                <w:rFonts w:ascii="Arial" w:hAnsi="Arial"/>
                <w:b/>
                <w:color w:val="000000"/>
                <w:sz w:val="18"/>
              </w:rPr>
              <w:t>No.</w:t>
            </w:r>
          </w:p>
        </w:tc>
        <w:tc>
          <w:tcPr>
            <w:tcW w:w="1872" w:type="dxa"/>
            <w:shd w:val="clear" w:color="auto" w:fill="CCCCCC"/>
          </w:tcPr>
          <w:p>
            <w:pPr>
              <w:spacing w:after="20" w:before="20"/>
            </w:pPr>
            <w:r>
              <w:rPr>
                <w:rFonts w:ascii="Arial" w:hAnsi="Arial"/>
                <w:b/>
                <w:color w:val="000000"/>
                <w:sz w:val="18"/>
              </w:rPr>
              <w:t>AWS Service</w:t>
            </w:r>
          </w:p>
        </w:tc>
        <w:tc>
          <w:tcPr>
            <w:tcW w:w="2448" w:type="dxa"/>
            <w:shd w:val="clear" w:color="auto" w:fill="CCCCCC"/>
          </w:tcPr>
          <w:p>
            <w:pPr>
              <w:spacing w:after="20" w:before="20"/>
            </w:pPr>
            <w:r>
              <w:rPr>
                <w:rFonts w:ascii="Arial" w:hAnsi="Arial"/>
                <w:b/>
                <w:color w:val="000000"/>
                <w:sz w:val="18"/>
              </w:rPr>
              <w:t>Specification</w:t>
            </w:r>
          </w:p>
        </w:tc>
        <w:tc>
          <w:tcPr>
            <w:tcW w:w="1080" w:type="dxa"/>
            <w:shd w:val="clear" w:color="auto" w:fill="CCCCCC"/>
          </w:tcPr>
          <w:p>
            <w:pPr>
              <w:spacing w:after="20" w:before="20"/>
            </w:pPr>
            <w:r>
              <w:rPr>
                <w:rFonts w:ascii="Arial" w:hAnsi="Arial"/>
                <w:b/>
                <w:color w:val="000000"/>
                <w:sz w:val="18"/>
              </w:rPr>
              <w:t>Unit Rate</w:t>
            </w:r>
          </w:p>
        </w:tc>
        <w:tc>
          <w:tcPr>
            <w:tcW w:w="1007" w:type="dxa"/>
            <w:shd w:val="clear" w:color="auto" w:fill="CCCCCC"/>
          </w:tcPr>
          <w:p>
            <w:pPr>
              <w:spacing w:after="20" w:before="20"/>
            </w:pPr>
            <w:r>
              <w:rPr>
                <w:rFonts w:ascii="Arial" w:hAnsi="Arial"/>
                <w:b/>
                <w:color w:val="000000"/>
                <w:sz w:val="18"/>
              </w:rPr>
              <w:t>Monthly USD</w:t>
            </w:r>
          </w:p>
        </w:tc>
        <w:tc>
          <w:tcPr>
            <w:tcW w:w="1007" w:type="dxa"/>
            <w:shd w:val="clear" w:color="auto" w:fill="CCCCCC"/>
          </w:tcPr>
          <w:p>
            <w:pPr>
              <w:spacing w:after="20" w:before="20"/>
            </w:pPr>
            <w:r>
              <w:rPr>
                <w:rFonts w:ascii="Arial" w:hAnsi="Arial"/>
                <w:b/>
                <w:color w:val="000000"/>
                <w:sz w:val="18"/>
              </w:rPr>
              <w:t>Monthly INR</w:t>
            </w:r>
          </w:p>
        </w:tc>
        <w:tc>
          <w:tcPr>
            <w:tcW w:w="1584" w:type="dxa"/>
            <w:shd w:val="clear" w:color="auto" w:fill="CCCCCC"/>
          </w:tcPr>
          <w:p>
            <w:pPr>
              <w:spacing w:after="20" w:before="20"/>
            </w:pPr>
            <w:r>
              <w:rPr>
                <w:rFonts w:ascii="Arial" w:hAnsi="Arial"/>
                <w:b/>
                <w:color w:val="000000"/>
                <w:sz w:val="18"/>
              </w:rPr>
              <w:t>Annual INR</w:t>
            </w:r>
          </w:p>
        </w:tc>
      </w:tr>
      <w:tr>
        <w:tc>
          <w:tcPr>
            <w:tcW w:w="360" w:type="dxa"/>
          </w:tcPr>
          <w:p>
            <w:pPr>
              <w:spacing w:after="20" w:before="20"/>
            </w:pPr>
            <w:r>
              <w:rPr>
                <w:rFonts w:ascii="Arial" w:hAnsi="Arial"/>
                <w:b w:val="0"/>
                <w:color w:val="000000"/>
                <w:sz w:val="18"/>
              </w:rPr>
              <w:t>1</w:t>
            </w:r>
          </w:p>
        </w:tc>
        <w:tc>
          <w:tcPr>
            <w:tcW w:w="1872" w:type="dxa"/>
          </w:tcPr>
          <w:p>
            <w:pPr>
              <w:spacing w:after="20" w:before="20"/>
            </w:pPr>
            <w:r>
              <w:rPr>
                <w:rFonts w:ascii="Arial" w:hAnsi="Arial"/>
                <w:b w:val="0"/>
                <w:color w:val="000000"/>
                <w:sz w:val="18"/>
              </w:rPr>
              <w:t>RDS PostgreSQL</w:t>
            </w:r>
          </w:p>
        </w:tc>
        <w:tc>
          <w:tcPr>
            <w:tcW w:w="2448" w:type="dxa"/>
          </w:tcPr>
          <w:p>
            <w:pPr>
              <w:spacing w:after="20" w:before="20"/>
            </w:pPr>
            <w:r>
              <w:rPr>
                <w:rFonts w:ascii="Arial" w:hAnsi="Arial"/>
                <w:b w:val="0"/>
                <w:color w:val="000000"/>
                <w:sz w:val="18"/>
              </w:rPr>
              <w:t>db.t3.medium, Multi-AZ, 730 hrs</w:t>
            </w:r>
          </w:p>
        </w:tc>
        <w:tc>
          <w:tcPr>
            <w:tcW w:w="1080" w:type="dxa"/>
          </w:tcPr>
          <w:p>
            <w:pPr>
              <w:spacing w:after="20" w:before="20"/>
            </w:pPr>
            <w:r>
              <w:rPr>
                <w:rFonts w:ascii="Arial" w:hAnsi="Arial"/>
                <w:b w:val="0"/>
                <w:color w:val="000000"/>
                <w:sz w:val="18"/>
              </w:rPr>
              <w:t>$0.156/hr</w:t>
            </w:r>
          </w:p>
        </w:tc>
        <w:tc>
          <w:tcPr>
            <w:tcW w:w="1007" w:type="dxa"/>
          </w:tcPr>
          <w:p>
            <w:pPr>
              <w:spacing w:after="20" w:before="20"/>
            </w:pPr>
            <w:r>
              <w:rPr>
                <w:rFonts w:ascii="Arial" w:hAnsi="Arial"/>
                <w:b w:val="0"/>
                <w:color w:val="000000"/>
                <w:sz w:val="18"/>
              </w:rPr>
              <w:t>$113.88</w:t>
            </w:r>
          </w:p>
        </w:tc>
        <w:tc>
          <w:tcPr>
            <w:tcW w:w="1007" w:type="dxa"/>
          </w:tcPr>
          <w:p>
            <w:pPr>
              <w:spacing w:after="20" w:before="20"/>
            </w:pPr>
            <w:r>
              <w:rPr>
                <w:rFonts w:ascii="Arial" w:hAnsi="Arial"/>
                <w:b w:val="0"/>
                <w:color w:val="000000"/>
                <w:sz w:val="18"/>
              </w:rPr>
              <w:t>Rs.9,566</w:t>
            </w:r>
          </w:p>
        </w:tc>
        <w:tc>
          <w:tcPr>
            <w:tcW w:w="1584" w:type="dxa"/>
          </w:tcPr>
          <w:p>
            <w:pPr>
              <w:spacing w:after="20" w:before="20"/>
            </w:pPr>
            <w:r>
              <w:rPr>
                <w:rFonts w:ascii="Arial" w:hAnsi="Arial"/>
                <w:b w:val="0"/>
                <w:color w:val="000000"/>
                <w:sz w:val="18"/>
              </w:rPr>
              <w:t>Rs.1,14,792</w:t>
            </w:r>
          </w:p>
        </w:tc>
      </w:tr>
      <w:tr>
        <w:tc>
          <w:tcPr>
            <w:tcW w:w="360" w:type="dxa"/>
          </w:tcPr>
          <w:p>
            <w:pPr>
              <w:spacing w:after="20" w:before="20"/>
            </w:pPr>
            <w:r>
              <w:rPr>
                <w:rFonts w:ascii="Arial" w:hAnsi="Arial"/>
                <w:b w:val="0"/>
                <w:color w:val="000000"/>
                <w:sz w:val="18"/>
              </w:rPr>
              <w:t>2</w:t>
            </w:r>
          </w:p>
        </w:tc>
        <w:tc>
          <w:tcPr>
            <w:tcW w:w="1872" w:type="dxa"/>
          </w:tcPr>
          <w:p>
            <w:pPr>
              <w:spacing w:after="20" w:before="20"/>
            </w:pPr>
            <w:r>
              <w:rPr>
                <w:rFonts w:ascii="Arial" w:hAnsi="Arial"/>
                <w:b w:val="0"/>
                <w:color w:val="000000"/>
                <w:sz w:val="18"/>
              </w:rPr>
              <w:t>RDS Storage</w:t>
            </w:r>
          </w:p>
        </w:tc>
        <w:tc>
          <w:tcPr>
            <w:tcW w:w="2448" w:type="dxa"/>
          </w:tcPr>
          <w:p>
            <w:pPr>
              <w:spacing w:after="20" w:before="20"/>
            </w:pPr>
            <w:r>
              <w:rPr>
                <w:rFonts w:ascii="Arial" w:hAnsi="Arial"/>
                <w:b w:val="0"/>
                <w:color w:val="000000"/>
                <w:sz w:val="18"/>
              </w:rPr>
              <w:t>50 GB gp3 SSD, Multi-AZ mirrored</w:t>
            </w:r>
          </w:p>
        </w:tc>
        <w:tc>
          <w:tcPr>
            <w:tcW w:w="1080" w:type="dxa"/>
          </w:tcPr>
          <w:p>
            <w:pPr>
              <w:spacing w:after="20" w:before="20"/>
            </w:pPr>
            <w:r>
              <w:rPr>
                <w:rFonts w:ascii="Arial" w:hAnsi="Arial"/>
                <w:b w:val="0"/>
                <w:color w:val="000000"/>
                <w:sz w:val="18"/>
              </w:rPr>
              <w:t>$0.115/GB x2</w:t>
            </w:r>
          </w:p>
        </w:tc>
        <w:tc>
          <w:tcPr>
            <w:tcW w:w="1007" w:type="dxa"/>
          </w:tcPr>
          <w:p>
            <w:pPr>
              <w:spacing w:after="20" w:before="20"/>
            </w:pPr>
            <w:r>
              <w:rPr>
                <w:rFonts w:ascii="Arial" w:hAnsi="Arial"/>
                <w:b w:val="0"/>
                <w:color w:val="000000"/>
                <w:sz w:val="18"/>
              </w:rPr>
              <w:t>$11.50</w:t>
            </w:r>
          </w:p>
        </w:tc>
        <w:tc>
          <w:tcPr>
            <w:tcW w:w="1007" w:type="dxa"/>
          </w:tcPr>
          <w:p>
            <w:pPr>
              <w:spacing w:after="20" w:before="20"/>
            </w:pPr>
            <w:r>
              <w:rPr>
                <w:rFonts w:ascii="Arial" w:hAnsi="Arial"/>
                <w:b w:val="0"/>
                <w:color w:val="000000"/>
                <w:sz w:val="18"/>
              </w:rPr>
              <w:t>Rs.966</w:t>
            </w:r>
          </w:p>
        </w:tc>
        <w:tc>
          <w:tcPr>
            <w:tcW w:w="1584" w:type="dxa"/>
          </w:tcPr>
          <w:p>
            <w:pPr>
              <w:spacing w:after="20" w:before="20"/>
            </w:pPr>
            <w:r>
              <w:rPr>
                <w:rFonts w:ascii="Arial" w:hAnsi="Arial"/>
                <w:b w:val="0"/>
                <w:color w:val="000000"/>
                <w:sz w:val="18"/>
              </w:rPr>
              <w:t>Rs.11,592</w:t>
            </w:r>
          </w:p>
        </w:tc>
      </w:tr>
      <w:tr>
        <w:tc>
          <w:tcPr>
            <w:tcW w:w="360" w:type="dxa"/>
          </w:tcPr>
          <w:p>
            <w:pPr>
              <w:spacing w:after="20" w:before="20"/>
            </w:pPr>
            <w:r>
              <w:rPr>
                <w:rFonts w:ascii="Arial" w:hAnsi="Arial"/>
                <w:b w:val="0"/>
                <w:color w:val="000000"/>
                <w:sz w:val="18"/>
              </w:rPr>
              <w:t>3</w:t>
            </w:r>
          </w:p>
        </w:tc>
        <w:tc>
          <w:tcPr>
            <w:tcW w:w="1872" w:type="dxa"/>
          </w:tcPr>
          <w:p>
            <w:pPr>
              <w:spacing w:after="20" w:before="20"/>
            </w:pPr>
            <w:r>
              <w:rPr>
                <w:rFonts w:ascii="Arial" w:hAnsi="Arial"/>
                <w:b w:val="0"/>
                <w:color w:val="000000"/>
                <w:sz w:val="18"/>
              </w:rPr>
              <w:t>RDS Backups</w:t>
            </w:r>
          </w:p>
        </w:tc>
        <w:tc>
          <w:tcPr>
            <w:tcW w:w="2448" w:type="dxa"/>
          </w:tcPr>
          <w:p>
            <w:pPr>
              <w:spacing w:after="20" w:before="20"/>
            </w:pPr>
            <w:r>
              <w:rPr>
                <w:rFonts w:ascii="Arial" w:hAnsi="Arial"/>
                <w:b w:val="0"/>
                <w:color w:val="000000"/>
                <w:sz w:val="18"/>
              </w:rPr>
              <w:t>7-day retention, up to 50 GB</w:t>
            </w:r>
          </w:p>
        </w:tc>
        <w:tc>
          <w:tcPr>
            <w:tcW w:w="1080" w:type="dxa"/>
          </w:tcPr>
          <w:p>
            <w:pPr>
              <w:spacing w:after="20" w:before="20"/>
            </w:pPr>
            <w:r>
              <w:rPr>
                <w:rFonts w:ascii="Arial" w:hAnsi="Arial"/>
                <w:b w:val="0"/>
                <w:color w:val="000000"/>
                <w:sz w:val="18"/>
              </w:rPr>
              <w:t>Free</w:t>
            </w:r>
          </w:p>
        </w:tc>
        <w:tc>
          <w:tcPr>
            <w:tcW w:w="1007" w:type="dxa"/>
          </w:tcPr>
          <w:p>
            <w:pPr>
              <w:spacing w:after="20" w:before="20"/>
            </w:pPr>
            <w:r>
              <w:rPr>
                <w:rFonts w:ascii="Arial" w:hAnsi="Arial"/>
                <w:b w:val="0"/>
                <w:color w:val="000000"/>
                <w:sz w:val="18"/>
              </w:rPr>
              <w:t>$0.00</w:t>
            </w:r>
          </w:p>
        </w:tc>
        <w:tc>
          <w:tcPr>
            <w:tcW w:w="1007" w:type="dxa"/>
          </w:tcPr>
          <w:p>
            <w:pPr>
              <w:spacing w:after="20" w:before="20"/>
            </w:pPr>
            <w:r>
              <w:rPr>
                <w:rFonts w:ascii="Arial" w:hAnsi="Arial"/>
                <w:b w:val="0"/>
                <w:color w:val="000000"/>
                <w:sz w:val="18"/>
              </w:rPr>
              <w:t>Rs.0</w:t>
            </w:r>
          </w:p>
        </w:tc>
        <w:tc>
          <w:tcPr>
            <w:tcW w:w="1584" w:type="dxa"/>
          </w:tcPr>
          <w:p>
            <w:pPr>
              <w:spacing w:after="20" w:before="20"/>
            </w:pPr>
            <w:r>
              <w:rPr>
                <w:rFonts w:ascii="Arial" w:hAnsi="Arial"/>
                <w:b w:val="0"/>
                <w:color w:val="000000"/>
                <w:sz w:val="18"/>
              </w:rPr>
              <w:t>Rs.0</w:t>
            </w:r>
          </w:p>
        </w:tc>
      </w:tr>
      <w:tr>
        <w:tc>
          <w:tcPr>
            <w:tcW w:w="360" w:type="dxa"/>
          </w:tcPr>
          <w:p>
            <w:pPr>
              <w:spacing w:after="20" w:before="20"/>
            </w:pPr>
            <w:r>
              <w:rPr>
                <w:rFonts w:ascii="Arial" w:hAnsi="Arial"/>
                <w:b w:val="0"/>
                <w:color w:val="000000"/>
                <w:sz w:val="18"/>
              </w:rPr>
              <w:t>4</w:t>
            </w:r>
          </w:p>
        </w:tc>
        <w:tc>
          <w:tcPr>
            <w:tcW w:w="1872" w:type="dxa"/>
          </w:tcPr>
          <w:p>
            <w:pPr>
              <w:spacing w:after="20" w:before="20"/>
            </w:pPr>
            <w:r>
              <w:rPr>
                <w:rFonts w:ascii="Arial" w:hAnsi="Arial"/>
                <w:b w:val="0"/>
                <w:color w:val="000000"/>
                <w:sz w:val="18"/>
              </w:rPr>
              <w:t>RDS Proxy</w:t>
            </w:r>
          </w:p>
        </w:tc>
        <w:tc>
          <w:tcPr>
            <w:tcW w:w="2448" w:type="dxa"/>
          </w:tcPr>
          <w:p>
            <w:pPr>
              <w:spacing w:after="20" w:before="20"/>
            </w:pPr>
            <w:r>
              <w:rPr>
                <w:rFonts w:ascii="Arial" w:hAnsi="Arial"/>
                <w:b w:val="0"/>
                <w:color w:val="000000"/>
                <w:sz w:val="18"/>
              </w:rPr>
              <w:t>Connection pooling, 2 vCPU, 730 hrs</w:t>
            </w:r>
          </w:p>
        </w:tc>
        <w:tc>
          <w:tcPr>
            <w:tcW w:w="1080" w:type="dxa"/>
          </w:tcPr>
          <w:p>
            <w:pPr>
              <w:spacing w:after="20" w:before="20"/>
            </w:pPr>
            <w:r>
              <w:rPr>
                <w:rFonts w:ascii="Arial" w:hAnsi="Arial"/>
                <w:b w:val="0"/>
                <w:color w:val="000000"/>
                <w:sz w:val="18"/>
              </w:rPr>
              <w:t>$0.016/vCPU/hr</w:t>
            </w:r>
          </w:p>
        </w:tc>
        <w:tc>
          <w:tcPr>
            <w:tcW w:w="1007" w:type="dxa"/>
          </w:tcPr>
          <w:p>
            <w:pPr>
              <w:spacing w:after="20" w:before="20"/>
            </w:pPr>
            <w:r>
              <w:rPr>
                <w:rFonts w:ascii="Arial" w:hAnsi="Arial"/>
                <w:b w:val="0"/>
                <w:color w:val="000000"/>
                <w:sz w:val="18"/>
              </w:rPr>
              <w:t>$23.36</w:t>
            </w:r>
          </w:p>
        </w:tc>
        <w:tc>
          <w:tcPr>
            <w:tcW w:w="1007" w:type="dxa"/>
          </w:tcPr>
          <w:p>
            <w:pPr>
              <w:spacing w:after="20" w:before="20"/>
            </w:pPr>
            <w:r>
              <w:rPr>
                <w:rFonts w:ascii="Arial" w:hAnsi="Arial"/>
                <w:b w:val="0"/>
                <w:color w:val="000000"/>
                <w:sz w:val="18"/>
              </w:rPr>
              <w:t>Rs.1,962</w:t>
            </w:r>
          </w:p>
        </w:tc>
        <w:tc>
          <w:tcPr>
            <w:tcW w:w="1584" w:type="dxa"/>
          </w:tcPr>
          <w:p>
            <w:pPr>
              <w:spacing w:after="20" w:before="20"/>
            </w:pPr>
            <w:r>
              <w:rPr>
                <w:rFonts w:ascii="Arial" w:hAnsi="Arial"/>
                <w:b w:val="0"/>
                <w:color w:val="000000"/>
                <w:sz w:val="18"/>
              </w:rPr>
              <w:t>Rs.23,544</w:t>
            </w:r>
          </w:p>
        </w:tc>
      </w:tr>
      <w:tr>
        <w:tc>
          <w:tcPr>
            <w:tcW w:w="360" w:type="dxa"/>
          </w:tcPr>
          <w:p>
            <w:pPr>
              <w:spacing w:after="20" w:before="20"/>
            </w:pPr>
            <w:r>
              <w:rPr>
                <w:rFonts w:ascii="Arial" w:hAnsi="Arial"/>
                <w:b w:val="0"/>
                <w:color w:val="000000"/>
                <w:sz w:val="18"/>
              </w:rPr>
              <w:t>5</w:t>
            </w:r>
          </w:p>
        </w:tc>
        <w:tc>
          <w:tcPr>
            <w:tcW w:w="1872" w:type="dxa"/>
          </w:tcPr>
          <w:p>
            <w:pPr>
              <w:spacing w:after="20" w:before="20"/>
            </w:pPr>
            <w:r>
              <w:rPr>
                <w:rFonts w:ascii="Arial" w:hAnsi="Arial"/>
                <w:b w:val="0"/>
                <w:color w:val="000000"/>
                <w:sz w:val="18"/>
              </w:rPr>
              <w:t>Lambda — API</w:t>
            </w:r>
          </w:p>
        </w:tc>
        <w:tc>
          <w:tcPr>
            <w:tcW w:w="2448" w:type="dxa"/>
          </w:tcPr>
          <w:p>
            <w:pPr>
              <w:spacing w:after="20" w:before="20"/>
            </w:pPr>
            <w:r>
              <w:rPr>
                <w:rFonts w:ascii="Arial" w:hAnsi="Arial"/>
                <w:b w:val="0"/>
                <w:color w:val="000000"/>
                <w:sz w:val="18"/>
              </w:rPr>
              <w:t>512 MB, 5M requests/mo, 300ms avg</w:t>
            </w:r>
          </w:p>
        </w:tc>
        <w:tc>
          <w:tcPr>
            <w:tcW w:w="1080" w:type="dxa"/>
          </w:tcPr>
          <w:p>
            <w:pPr>
              <w:spacing w:after="20" w:before="20"/>
            </w:pPr>
            <w:r>
              <w:rPr>
                <w:rFonts w:ascii="Arial" w:hAnsi="Arial"/>
                <w:b w:val="0"/>
                <w:color w:val="000000"/>
                <w:sz w:val="18"/>
              </w:rPr>
              <w:t>$0.0000167/GB-s</w:t>
            </w:r>
          </w:p>
        </w:tc>
        <w:tc>
          <w:tcPr>
            <w:tcW w:w="1007" w:type="dxa"/>
          </w:tcPr>
          <w:p>
            <w:pPr>
              <w:spacing w:after="20" w:before="20"/>
            </w:pPr>
            <w:r>
              <w:rPr>
                <w:rFonts w:ascii="Arial" w:hAnsi="Arial"/>
                <w:b w:val="0"/>
                <w:color w:val="000000"/>
                <w:sz w:val="18"/>
              </w:rPr>
              <w:t>$5.84</w:t>
            </w:r>
          </w:p>
        </w:tc>
        <w:tc>
          <w:tcPr>
            <w:tcW w:w="1007" w:type="dxa"/>
          </w:tcPr>
          <w:p>
            <w:pPr>
              <w:spacing w:after="20" w:before="20"/>
            </w:pPr>
            <w:r>
              <w:rPr>
                <w:rFonts w:ascii="Arial" w:hAnsi="Arial"/>
                <w:b w:val="0"/>
                <w:color w:val="000000"/>
                <w:sz w:val="18"/>
              </w:rPr>
              <w:t>Rs.490</w:t>
            </w:r>
          </w:p>
        </w:tc>
        <w:tc>
          <w:tcPr>
            <w:tcW w:w="1584" w:type="dxa"/>
          </w:tcPr>
          <w:p>
            <w:pPr>
              <w:spacing w:after="20" w:before="20"/>
            </w:pPr>
            <w:r>
              <w:rPr>
                <w:rFonts w:ascii="Arial" w:hAnsi="Arial"/>
                <w:b w:val="0"/>
                <w:color w:val="000000"/>
                <w:sz w:val="18"/>
              </w:rPr>
              <w:t>Rs.5,880</w:t>
            </w:r>
          </w:p>
        </w:tc>
      </w:tr>
      <w:tr>
        <w:tc>
          <w:tcPr>
            <w:tcW w:w="360" w:type="dxa"/>
          </w:tcPr>
          <w:p>
            <w:pPr>
              <w:spacing w:after="20" w:before="20"/>
            </w:pPr>
            <w:r>
              <w:rPr>
                <w:rFonts w:ascii="Arial" w:hAnsi="Arial"/>
                <w:b w:val="0"/>
                <w:color w:val="000000"/>
                <w:sz w:val="18"/>
              </w:rPr>
              <w:t>6</w:t>
            </w:r>
          </w:p>
        </w:tc>
        <w:tc>
          <w:tcPr>
            <w:tcW w:w="1872" w:type="dxa"/>
          </w:tcPr>
          <w:p>
            <w:pPr>
              <w:spacing w:after="20" w:before="20"/>
            </w:pPr>
            <w:r>
              <w:rPr>
                <w:rFonts w:ascii="Arial" w:hAnsi="Arial"/>
                <w:b w:val="0"/>
                <w:color w:val="000000"/>
                <w:sz w:val="18"/>
              </w:rPr>
              <w:t>Lambda — Cognito</w:t>
            </w:r>
          </w:p>
        </w:tc>
        <w:tc>
          <w:tcPr>
            <w:tcW w:w="2448" w:type="dxa"/>
          </w:tcPr>
          <w:p>
            <w:pPr>
              <w:spacing w:after="20" w:before="20"/>
            </w:pPr>
            <w:r>
              <w:rPr>
                <w:rFonts w:ascii="Arial" w:hAnsi="Arial"/>
                <w:b w:val="0"/>
                <w:color w:val="000000"/>
                <w:sz w:val="18"/>
              </w:rPr>
              <w:t>Pre Sign-Up, ~15K calls/month</w:t>
            </w:r>
          </w:p>
        </w:tc>
        <w:tc>
          <w:tcPr>
            <w:tcW w:w="1080" w:type="dxa"/>
          </w:tcPr>
          <w:p>
            <w:pPr>
              <w:spacing w:after="20" w:before="20"/>
            </w:pPr>
            <w:r>
              <w:rPr>
                <w:rFonts w:ascii="Arial" w:hAnsi="Arial"/>
                <w:b w:val="0"/>
                <w:color w:val="000000"/>
                <w:sz w:val="18"/>
              </w:rPr>
              <w:t>$0.20/1M requests</w:t>
            </w:r>
          </w:p>
        </w:tc>
        <w:tc>
          <w:tcPr>
            <w:tcW w:w="1007" w:type="dxa"/>
          </w:tcPr>
          <w:p>
            <w:pPr>
              <w:spacing w:after="20" w:before="20"/>
            </w:pPr>
            <w:r>
              <w:rPr>
                <w:rFonts w:ascii="Arial" w:hAnsi="Arial"/>
                <w:b w:val="0"/>
                <w:color w:val="000000"/>
                <w:sz w:val="18"/>
              </w:rPr>
              <w:t>$0.10</w:t>
            </w:r>
          </w:p>
        </w:tc>
        <w:tc>
          <w:tcPr>
            <w:tcW w:w="1007" w:type="dxa"/>
          </w:tcPr>
          <w:p>
            <w:pPr>
              <w:spacing w:after="20" w:before="20"/>
            </w:pPr>
            <w:r>
              <w:rPr>
                <w:rFonts w:ascii="Arial" w:hAnsi="Arial"/>
                <w:b w:val="0"/>
                <w:color w:val="000000"/>
                <w:sz w:val="18"/>
              </w:rPr>
              <w:t>Rs.8</w:t>
            </w:r>
          </w:p>
        </w:tc>
        <w:tc>
          <w:tcPr>
            <w:tcW w:w="1584" w:type="dxa"/>
          </w:tcPr>
          <w:p>
            <w:pPr>
              <w:spacing w:after="20" w:before="20"/>
            </w:pPr>
            <w:r>
              <w:rPr>
                <w:rFonts w:ascii="Arial" w:hAnsi="Arial"/>
                <w:b w:val="0"/>
                <w:color w:val="000000"/>
                <w:sz w:val="18"/>
              </w:rPr>
              <w:t>Rs.96</w:t>
            </w:r>
          </w:p>
        </w:tc>
      </w:tr>
      <w:tr>
        <w:tc>
          <w:tcPr>
            <w:tcW w:w="360" w:type="dxa"/>
          </w:tcPr>
          <w:p>
            <w:pPr>
              <w:spacing w:after="20" w:before="20"/>
            </w:pPr>
            <w:r>
              <w:rPr>
                <w:rFonts w:ascii="Arial" w:hAnsi="Arial"/>
                <w:b w:val="0"/>
                <w:color w:val="000000"/>
                <w:sz w:val="18"/>
              </w:rPr>
              <w:t>7</w:t>
            </w:r>
          </w:p>
        </w:tc>
        <w:tc>
          <w:tcPr>
            <w:tcW w:w="1872" w:type="dxa"/>
          </w:tcPr>
          <w:p>
            <w:pPr>
              <w:spacing w:after="20" w:before="20"/>
            </w:pPr>
            <w:r>
              <w:rPr>
                <w:rFonts w:ascii="Arial" w:hAnsi="Arial"/>
                <w:b w:val="0"/>
                <w:color w:val="000000"/>
                <w:sz w:val="18"/>
              </w:rPr>
              <w:t>API Gateway</w:t>
            </w:r>
          </w:p>
        </w:tc>
        <w:tc>
          <w:tcPr>
            <w:tcW w:w="2448" w:type="dxa"/>
          </w:tcPr>
          <w:p>
            <w:pPr>
              <w:spacing w:after="20" w:before="20"/>
            </w:pPr>
            <w:r>
              <w:rPr>
                <w:rFonts w:ascii="Arial" w:hAnsi="Arial"/>
                <w:b w:val="0"/>
                <w:color w:val="000000"/>
                <w:sz w:val="18"/>
              </w:rPr>
              <w:t>REST API, 5M calls/month</w:t>
            </w:r>
          </w:p>
        </w:tc>
        <w:tc>
          <w:tcPr>
            <w:tcW w:w="1080" w:type="dxa"/>
          </w:tcPr>
          <w:p>
            <w:pPr>
              <w:spacing w:after="20" w:before="20"/>
            </w:pPr>
            <w:r>
              <w:rPr>
                <w:rFonts w:ascii="Arial" w:hAnsi="Arial"/>
                <w:b w:val="0"/>
                <w:color w:val="000000"/>
                <w:sz w:val="18"/>
              </w:rPr>
              <w:t>$3.50/1M calls</w:t>
            </w:r>
          </w:p>
        </w:tc>
        <w:tc>
          <w:tcPr>
            <w:tcW w:w="1007" w:type="dxa"/>
          </w:tcPr>
          <w:p>
            <w:pPr>
              <w:spacing w:after="20" w:before="20"/>
            </w:pPr>
            <w:r>
              <w:rPr>
                <w:rFonts w:ascii="Arial" w:hAnsi="Arial"/>
                <w:b w:val="0"/>
                <w:color w:val="000000"/>
                <w:sz w:val="18"/>
              </w:rPr>
              <w:t>$17.50</w:t>
            </w:r>
          </w:p>
        </w:tc>
        <w:tc>
          <w:tcPr>
            <w:tcW w:w="1007" w:type="dxa"/>
          </w:tcPr>
          <w:p>
            <w:pPr>
              <w:spacing w:after="20" w:before="20"/>
            </w:pPr>
            <w:r>
              <w:rPr>
                <w:rFonts w:ascii="Arial" w:hAnsi="Arial"/>
                <w:b w:val="0"/>
                <w:color w:val="000000"/>
                <w:sz w:val="18"/>
              </w:rPr>
              <w:t>Rs.1,470</w:t>
            </w:r>
          </w:p>
        </w:tc>
        <w:tc>
          <w:tcPr>
            <w:tcW w:w="1584" w:type="dxa"/>
          </w:tcPr>
          <w:p>
            <w:pPr>
              <w:spacing w:after="20" w:before="20"/>
            </w:pPr>
            <w:r>
              <w:rPr>
                <w:rFonts w:ascii="Arial" w:hAnsi="Arial"/>
                <w:b w:val="0"/>
                <w:color w:val="000000"/>
                <w:sz w:val="18"/>
              </w:rPr>
              <w:t>Rs.17,640</w:t>
            </w:r>
          </w:p>
        </w:tc>
      </w:tr>
      <w:tr>
        <w:tc>
          <w:tcPr>
            <w:tcW w:w="360" w:type="dxa"/>
          </w:tcPr>
          <w:p>
            <w:pPr>
              <w:spacing w:after="20" w:before="20"/>
            </w:pPr>
            <w:r>
              <w:rPr>
                <w:rFonts w:ascii="Arial" w:hAnsi="Arial"/>
                <w:b w:val="0"/>
                <w:color w:val="000000"/>
                <w:sz w:val="18"/>
              </w:rPr>
              <w:t>8</w:t>
            </w:r>
          </w:p>
        </w:tc>
        <w:tc>
          <w:tcPr>
            <w:tcW w:w="1872" w:type="dxa"/>
          </w:tcPr>
          <w:p>
            <w:pPr>
              <w:spacing w:after="20" w:before="20"/>
            </w:pPr>
            <w:r>
              <w:rPr>
                <w:rFonts w:ascii="Arial" w:hAnsi="Arial"/>
                <w:b w:val="0"/>
                <w:color w:val="000000"/>
                <w:sz w:val="18"/>
              </w:rPr>
              <w:t>Amazon Cognito</w:t>
            </w:r>
          </w:p>
        </w:tc>
        <w:tc>
          <w:tcPr>
            <w:tcW w:w="2448" w:type="dxa"/>
          </w:tcPr>
          <w:p>
            <w:pPr>
              <w:spacing w:after="20" w:before="20"/>
            </w:pPr>
            <w:r>
              <w:rPr>
                <w:rFonts w:ascii="Arial" w:hAnsi="Arial"/>
                <w:b w:val="0"/>
                <w:color w:val="000000"/>
                <w:sz w:val="18"/>
              </w:rPr>
              <w:t>15,000 Monthly Active Users</w:t>
            </w:r>
          </w:p>
        </w:tc>
        <w:tc>
          <w:tcPr>
            <w:tcW w:w="1080" w:type="dxa"/>
          </w:tcPr>
          <w:p>
            <w:pPr>
              <w:spacing w:after="20" w:before="20"/>
            </w:pPr>
            <w:r>
              <w:rPr>
                <w:rFonts w:ascii="Arial" w:hAnsi="Arial"/>
                <w:b w:val="0"/>
                <w:color w:val="000000"/>
                <w:sz w:val="18"/>
              </w:rPr>
              <w:t>FREE up to 50,000</w:t>
            </w:r>
          </w:p>
        </w:tc>
        <w:tc>
          <w:tcPr>
            <w:tcW w:w="1007" w:type="dxa"/>
          </w:tcPr>
          <w:p>
            <w:pPr>
              <w:spacing w:after="20" w:before="20"/>
            </w:pPr>
            <w:r>
              <w:rPr>
                <w:rFonts w:ascii="Arial" w:hAnsi="Arial"/>
                <w:b w:val="0"/>
                <w:color w:val="000000"/>
                <w:sz w:val="18"/>
              </w:rPr>
              <w:t>$0.00</w:t>
            </w:r>
          </w:p>
        </w:tc>
        <w:tc>
          <w:tcPr>
            <w:tcW w:w="1007" w:type="dxa"/>
          </w:tcPr>
          <w:p>
            <w:pPr>
              <w:spacing w:after="20" w:before="20"/>
            </w:pPr>
            <w:r>
              <w:rPr>
                <w:rFonts w:ascii="Arial" w:hAnsi="Arial"/>
                <w:b w:val="0"/>
                <w:color w:val="000000"/>
                <w:sz w:val="18"/>
              </w:rPr>
              <w:t>FREE</w:t>
            </w:r>
          </w:p>
        </w:tc>
        <w:tc>
          <w:tcPr>
            <w:tcW w:w="1584" w:type="dxa"/>
          </w:tcPr>
          <w:p>
            <w:pPr>
              <w:spacing w:after="20" w:before="20"/>
            </w:pPr>
            <w:r>
              <w:rPr>
                <w:rFonts w:ascii="Arial" w:hAnsi="Arial"/>
                <w:b w:val="0"/>
                <w:color w:val="000000"/>
                <w:sz w:val="18"/>
              </w:rPr>
              <w:t>FREE</w:t>
            </w:r>
          </w:p>
        </w:tc>
      </w:tr>
      <w:tr>
        <w:tc>
          <w:tcPr>
            <w:tcW w:w="360" w:type="dxa"/>
          </w:tcPr>
          <w:p>
            <w:pPr>
              <w:spacing w:after="20" w:before="20"/>
            </w:pPr>
            <w:r>
              <w:rPr>
                <w:rFonts w:ascii="Arial" w:hAnsi="Arial"/>
                <w:b w:val="0"/>
                <w:color w:val="000000"/>
                <w:sz w:val="18"/>
              </w:rPr>
              <w:t>9</w:t>
            </w:r>
          </w:p>
        </w:tc>
        <w:tc>
          <w:tcPr>
            <w:tcW w:w="1872" w:type="dxa"/>
          </w:tcPr>
          <w:p>
            <w:pPr>
              <w:spacing w:after="20" w:before="20"/>
            </w:pPr>
            <w:r>
              <w:rPr>
                <w:rFonts w:ascii="Arial" w:hAnsi="Arial"/>
                <w:b w:val="0"/>
                <w:color w:val="000000"/>
                <w:sz w:val="18"/>
              </w:rPr>
              <w:t>Amazon CloudFront</w:t>
            </w:r>
          </w:p>
        </w:tc>
        <w:tc>
          <w:tcPr>
            <w:tcW w:w="2448" w:type="dxa"/>
          </w:tcPr>
          <w:p>
            <w:pPr>
              <w:spacing w:after="20" w:before="20"/>
            </w:pPr>
            <w:r>
              <w:rPr>
                <w:rFonts w:ascii="Arial" w:hAnsi="Arial"/>
                <w:b w:val="0"/>
                <w:color w:val="000000"/>
                <w:sz w:val="18"/>
              </w:rPr>
              <w:t>50 GB data out, 3M HTTPS requests</w:t>
            </w:r>
          </w:p>
        </w:tc>
        <w:tc>
          <w:tcPr>
            <w:tcW w:w="1080" w:type="dxa"/>
          </w:tcPr>
          <w:p>
            <w:pPr>
              <w:spacing w:after="20" w:before="20"/>
            </w:pPr>
            <w:r>
              <w:rPr>
                <w:rFonts w:ascii="Arial" w:hAnsi="Arial"/>
                <w:b w:val="0"/>
                <w:color w:val="000000"/>
                <w:sz w:val="18"/>
              </w:rPr>
              <w:t>$0.114/GB</w:t>
            </w:r>
          </w:p>
        </w:tc>
        <w:tc>
          <w:tcPr>
            <w:tcW w:w="1007" w:type="dxa"/>
          </w:tcPr>
          <w:p>
            <w:pPr>
              <w:spacing w:after="20" w:before="20"/>
            </w:pPr>
            <w:r>
              <w:rPr>
                <w:rFonts w:ascii="Arial" w:hAnsi="Arial"/>
                <w:b w:val="0"/>
                <w:color w:val="000000"/>
                <w:sz w:val="18"/>
              </w:rPr>
              <w:t>$7.06</w:t>
            </w:r>
          </w:p>
        </w:tc>
        <w:tc>
          <w:tcPr>
            <w:tcW w:w="1007" w:type="dxa"/>
          </w:tcPr>
          <w:p>
            <w:pPr>
              <w:spacing w:after="20" w:before="20"/>
            </w:pPr>
            <w:r>
              <w:rPr>
                <w:rFonts w:ascii="Arial" w:hAnsi="Arial"/>
                <w:b w:val="0"/>
                <w:color w:val="000000"/>
                <w:sz w:val="18"/>
              </w:rPr>
              <w:t>Rs.593</w:t>
            </w:r>
          </w:p>
        </w:tc>
        <w:tc>
          <w:tcPr>
            <w:tcW w:w="1584" w:type="dxa"/>
          </w:tcPr>
          <w:p>
            <w:pPr>
              <w:spacing w:after="20" w:before="20"/>
            </w:pPr>
            <w:r>
              <w:rPr>
                <w:rFonts w:ascii="Arial" w:hAnsi="Arial"/>
                <w:b w:val="0"/>
                <w:color w:val="000000"/>
                <w:sz w:val="18"/>
              </w:rPr>
              <w:t>Rs.7,116</w:t>
            </w:r>
          </w:p>
        </w:tc>
      </w:tr>
      <w:tr>
        <w:tc>
          <w:tcPr>
            <w:tcW w:w="360" w:type="dxa"/>
          </w:tcPr>
          <w:p>
            <w:pPr>
              <w:spacing w:after="20" w:before="20"/>
            </w:pPr>
            <w:r>
              <w:rPr>
                <w:rFonts w:ascii="Arial" w:hAnsi="Arial"/>
                <w:b w:val="0"/>
                <w:color w:val="000000"/>
                <w:sz w:val="18"/>
              </w:rPr>
              <w:t>10</w:t>
            </w:r>
          </w:p>
        </w:tc>
        <w:tc>
          <w:tcPr>
            <w:tcW w:w="1872" w:type="dxa"/>
          </w:tcPr>
          <w:p>
            <w:pPr>
              <w:spacing w:after="20" w:before="20"/>
            </w:pPr>
            <w:r>
              <w:rPr>
                <w:rFonts w:ascii="Arial" w:hAnsi="Arial"/>
                <w:b w:val="0"/>
                <w:color w:val="000000"/>
                <w:sz w:val="18"/>
              </w:rPr>
              <w:t>S3 Frontend Bucket</w:t>
            </w:r>
          </w:p>
        </w:tc>
        <w:tc>
          <w:tcPr>
            <w:tcW w:w="2448" w:type="dxa"/>
          </w:tcPr>
          <w:p>
            <w:pPr>
              <w:spacing w:after="20" w:before="20"/>
            </w:pPr>
            <w:r>
              <w:rPr>
                <w:rFonts w:ascii="Arial" w:hAnsi="Arial"/>
                <w:b w:val="0"/>
                <w:color w:val="000000"/>
                <w:sz w:val="18"/>
              </w:rPr>
              <w:t>300 MB static assets, 500K GETs/mo</w:t>
            </w:r>
          </w:p>
        </w:tc>
        <w:tc>
          <w:tcPr>
            <w:tcW w:w="1080" w:type="dxa"/>
          </w:tcPr>
          <w:p>
            <w:pPr>
              <w:spacing w:after="20" w:before="20"/>
            </w:pPr>
            <w:r>
              <w:rPr>
                <w:rFonts w:ascii="Arial" w:hAnsi="Arial"/>
                <w:b w:val="0"/>
                <w:color w:val="000000"/>
                <w:sz w:val="18"/>
              </w:rPr>
              <w:t>$0.023/GB</w:t>
            </w:r>
          </w:p>
        </w:tc>
        <w:tc>
          <w:tcPr>
            <w:tcW w:w="1007" w:type="dxa"/>
          </w:tcPr>
          <w:p>
            <w:pPr>
              <w:spacing w:after="20" w:before="20"/>
            </w:pPr>
            <w:r>
              <w:rPr>
                <w:rFonts w:ascii="Arial" w:hAnsi="Arial"/>
                <w:b w:val="0"/>
                <w:color w:val="000000"/>
                <w:sz w:val="18"/>
              </w:rPr>
              <w:t>$0.72</w:t>
            </w:r>
          </w:p>
        </w:tc>
        <w:tc>
          <w:tcPr>
            <w:tcW w:w="1007" w:type="dxa"/>
          </w:tcPr>
          <w:p>
            <w:pPr>
              <w:spacing w:after="20" w:before="20"/>
            </w:pPr>
            <w:r>
              <w:rPr>
                <w:rFonts w:ascii="Arial" w:hAnsi="Arial"/>
                <w:b w:val="0"/>
                <w:color w:val="000000"/>
                <w:sz w:val="18"/>
              </w:rPr>
              <w:t>Rs.60</w:t>
            </w:r>
          </w:p>
        </w:tc>
        <w:tc>
          <w:tcPr>
            <w:tcW w:w="1584" w:type="dxa"/>
          </w:tcPr>
          <w:p>
            <w:pPr>
              <w:spacing w:after="20" w:before="20"/>
            </w:pPr>
            <w:r>
              <w:rPr>
                <w:rFonts w:ascii="Arial" w:hAnsi="Arial"/>
                <w:b w:val="0"/>
                <w:color w:val="000000"/>
                <w:sz w:val="18"/>
              </w:rPr>
              <w:t>Rs.720</w:t>
            </w:r>
          </w:p>
        </w:tc>
      </w:tr>
      <w:tr>
        <w:tc>
          <w:tcPr>
            <w:tcW w:w="360" w:type="dxa"/>
          </w:tcPr>
          <w:p>
            <w:pPr>
              <w:spacing w:after="20" w:before="20"/>
            </w:pPr>
            <w:r>
              <w:rPr>
                <w:rFonts w:ascii="Arial" w:hAnsi="Arial"/>
                <w:b w:val="0"/>
                <w:color w:val="000000"/>
                <w:sz w:val="18"/>
              </w:rPr>
              <w:t>11</w:t>
            </w:r>
          </w:p>
        </w:tc>
        <w:tc>
          <w:tcPr>
            <w:tcW w:w="1872" w:type="dxa"/>
          </w:tcPr>
          <w:p>
            <w:pPr>
              <w:spacing w:after="20" w:before="20"/>
            </w:pPr>
            <w:r>
              <w:rPr>
                <w:rFonts w:ascii="Arial" w:hAnsi="Arial"/>
                <w:b w:val="0"/>
                <w:color w:val="000000"/>
                <w:sz w:val="18"/>
              </w:rPr>
              <w:t>S3 Uploads Bucket</w:t>
            </w:r>
          </w:p>
        </w:tc>
        <w:tc>
          <w:tcPr>
            <w:tcW w:w="2448" w:type="dxa"/>
          </w:tcPr>
          <w:p>
            <w:pPr>
              <w:spacing w:after="20" w:before="20"/>
            </w:pPr>
            <w:r>
              <w:rPr>
                <w:rFonts w:ascii="Arial" w:hAnsi="Arial"/>
                <w:b w:val="0"/>
                <w:color w:val="000000"/>
                <w:sz w:val="18"/>
              </w:rPr>
              <w:t>50 GB — resumes, photos, certs</w:t>
            </w:r>
          </w:p>
        </w:tc>
        <w:tc>
          <w:tcPr>
            <w:tcW w:w="1080" w:type="dxa"/>
          </w:tcPr>
          <w:p>
            <w:pPr>
              <w:spacing w:after="20" w:before="20"/>
            </w:pPr>
            <w:r>
              <w:rPr>
                <w:rFonts w:ascii="Arial" w:hAnsi="Arial"/>
                <w:b w:val="0"/>
                <w:color w:val="000000"/>
                <w:sz w:val="18"/>
              </w:rPr>
              <w:t>$0.023/GB</w:t>
            </w:r>
          </w:p>
        </w:tc>
        <w:tc>
          <w:tcPr>
            <w:tcW w:w="1007" w:type="dxa"/>
          </w:tcPr>
          <w:p>
            <w:pPr>
              <w:spacing w:after="20" w:before="20"/>
            </w:pPr>
            <w:r>
              <w:rPr>
                <w:rFonts w:ascii="Arial" w:hAnsi="Arial"/>
                <w:b w:val="0"/>
                <w:color w:val="000000"/>
                <w:sz w:val="18"/>
              </w:rPr>
              <w:t>$1.65</w:t>
            </w:r>
          </w:p>
        </w:tc>
        <w:tc>
          <w:tcPr>
            <w:tcW w:w="1007" w:type="dxa"/>
          </w:tcPr>
          <w:p>
            <w:pPr>
              <w:spacing w:after="20" w:before="20"/>
            </w:pPr>
            <w:r>
              <w:rPr>
                <w:rFonts w:ascii="Arial" w:hAnsi="Arial"/>
                <w:b w:val="0"/>
                <w:color w:val="000000"/>
                <w:sz w:val="18"/>
              </w:rPr>
              <w:t>Rs.139</w:t>
            </w:r>
          </w:p>
        </w:tc>
        <w:tc>
          <w:tcPr>
            <w:tcW w:w="1584" w:type="dxa"/>
          </w:tcPr>
          <w:p>
            <w:pPr>
              <w:spacing w:after="20" w:before="20"/>
            </w:pPr>
            <w:r>
              <w:rPr>
                <w:rFonts w:ascii="Arial" w:hAnsi="Arial"/>
                <w:b w:val="0"/>
                <w:color w:val="000000"/>
                <w:sz w:val="18"/>
              </w:rPr>
              <w:t>Rs.1,668</w:t>
            </w:r>
          </w:p>
        </w:tc>
      </w:tr>
      <w:tr>
        <w:tc>
          <w:tcPr>
            <w:tcW w:w="360" w:type="dxa"/>
          </w:tcPr>
          <w:p>
            <w:pPr>
              <w:spacing w:after="20" w:before="20"/>
            </w:pPr>
            <w:r>
              <w:rPr>
                <w:rFonts w:ascii="Arial" w:hAnsi="Arial"/>
                <w:b w:val="0"/>
                <w:color w:val="000000"/>
                <w:sz w:val="18"/>
              </w:rPr>
              <w:t>12</w:t>
            </w:r>
          </w:p>
        </w:tc>
        <w:tc>
          <w:tcPr>
            <w:tcW w:w="1872" w:type="dxa"/>
          </w:tcPr>
          <w:p>
            <w:pPr>
              <w:spacing w:after="20" w:before="20"/>
            </w:pPr>
            <w:r>
              <w:rPr>
                <w:rFonts w:ascii="Arial" w:hAnsi="Arial"/>
                <w:b w:val="0"/>
                <w:color w:val="000000"/>
                <w:sz w:val="18"/>
              </w:rPr>
              <w:t>NAT Gateway</w:t>
            </w:r>
          </w:p>
        </w:tc>
        <w:tc>
          <w:tcPr>
            <w:tcW w:w="2448" w:type="dxa"/>
          </w:tcPr>
          <w:p>
            <w:pPr>
              <w:spacing w:after="20" w:before="20"/>
            </w:pPr>
            <w:r>
              <w:rPr>
                <w:rFonts w:ascii="Arial" w:hAnsi="Arial"/>
                <w:b w:val="0"/>
                <w:color w:val="000000"/>
                <w:sz w:val="18"/>
              </w:rPr>
              <w:t>1 gateway, 10 GB data processed/mo</w:t>
            </w:r>
          </w:p>
        </w:tc>
        <w:tc>
          <w:tcPr>
            <w:tcW w:w="1080" w:type="dxa"/>
          </w:tcPr>
          <w:p>
            <w:pPr>
              <w:spacing w:after="20" w:before="20"/>
            </w:pPr>
            <w:r>
              <w:rPr>
                <w:rFonts w:ascii="Arial" w:hAnsi="Arial"/>
                <w:b w:val="0"/>
                <w:color w:val="000000"/>
                <w:sz w:val="18"/>
              </w:rPr>
              <w:t>$0.045/hr + data</w:t>
            </w:r>
          </w:p>
        </w:tc>
        <w:tc>
          <w:tcPr>
            <w:tcW w:w="1007" w:type="dxa"/>
          </w:tcPr>
          <w:p>
            <w:pPr>
              <w:spacing w:after="20" w:before="20"/>
            </w:pPr>
            <w:r>
              <w:rPr>
                <w:rFonts w:ascii="Arial" w:hAnsi="Arial"/>
                <w:b w:val="0"/>
                <w:color w:val="000000"/>
                <w:sz w:val="18"/>
              </w:rPr>
              <w:t>$33.75</w:t>
            </w:r>
          </w:p>
        </w:tc>
        <w:tc>
          <w:tcPr>
            <w:tcW w:w="1007" w:type="dxa"/>
          </w:tcPr>
          <w:p>
            <w:pPr>
              <w:spacing w:after="20" w:before="20"/>
            </w:pPr>
            <w:r>
              <w:rPr>
                <w:rFonts w:ascii="Arial" w:hAnsi="Arial"/>
                <w:b w:val="0"/>
                <w:color w:val="000000"/>
                <w:sz w:val="18"/>
              </w:rPr>
              <w:t>Rs.2,835</w:t>
            </w:r>
          </w:p>
        </w:tc>
        <w:tc>
          <w:tcPr>
            <w:tcW w:w="1584" w:type="dxa"/>
          </w:tcPr>
          <w:p>
            <w:pPr>
              <w:spacing w:after="20" w:before="20"/>
            </w:pPr>
            <w:r>
              <w:rPr>
                <w:rFonts w:ascii="Arial" w:hAnsi="Arial"/>
                <w:b w:val="0"/>
                <w:color w:val="000000"/>
                <w:sz w:val="18"/>
              </w:rPr>
              <w:t>Rs.34,020</w:t>
            </w:r>
          </w:p>
        </w:tc>
      </w:tr>
      <w:tr>
        <w:tc>
          <w:tcPr>
            <w:tcW w:w="360" w:type="dxa"/>
          </w:tcPr>
          <w:p>
            <w:pPr>
              <w:spacing w:after="20" w:before="20"/>
            </w:pPr>
            <w:r>
              <w:rPr>
                <w:rFonts w:ascii="Arial" w:hAnsi="Arial"/>
                <w:b w:val="0"/>
                <w:color w:val="000000"/>
                <w:sz w:val="18"/>
              </w:rPr>
              <w:t>13</w:t>
            </w:r>
          </w:p>
        </w:tc>
        <w:tc>
          <w:tcPr>
            <w:tcW w:w="1872" w:type="dxa"/>
          </w:tcPr>
          <w:p>
            <w:pPr>
              <w:spacing w:after="20" w:before="20"/>
            </w:pPr>
            <w:r>
              <w:rPr>
                <w:rFonts w:ascii="Arial" w:hAnsi="Arial"/>
                <w:b w:val="0"/>
                <w:color w:val="000000"/>
                <w:sz w:val="18"/>
              </w:rPr>
              <w:t>VPC Endpoints</w:t>
            </w:r>
          </w:p>
        </w:tc>
        <w:tc>
          <w:tcPr>
            <w:tcW w:w="2448" w:type="dxa"/>
          </w:tcPr>
          <w:p>
            <w:pPr>
              <w:spacing w:after="20" w:before="20"/>
            </w:pPr>
            <w:r>
              <w:rPr>
                <w:rFonts w:ascii="Arial" w:hAnsi="Arial"/>
                <w:b w:val="0"/>
                <w:color w:val="000000"/>
                <w:sz w:val="18"/>
              </w:rPr>
              <w:t>Secrets Manager + STS, 2 AZs each</w:t>
            </w:r>
          </w:p>
        </w:tc>
        <w:tc>
          <w:tcPr>
            <w:tcW w:w="1080" w:type="dxa"/>
          </w:tcPr>
          <w:p>
            <w:pPr>
              <w:spacing w:after="20" w:before="20"/>
            </w:pPr>
            <w:r>
              <w:rPr>
                <w:rFonts w:ascii="Arial" w:hAnsi="Arial"/>
                <w:b w:val="0"/>
                <w:color w:val="000000"/>
                <w:sz w:val="18"/>
              </w:rPr>
              <w:t>$0.01/AZ/hr</w:t>
            </w:r>
          </w:p>
        </w:tc>
        <w:tc>
          <w:tcPr>
            <w:tcW w:w="1007" w:type="dxa"/>
          </w:tcPr>
          <w:p>
            <w:pPr>
              <w:spacing w:after="20" w:before="20"/>
            </w:pPr>
            <w:r>
              <w:rPr>
                <w:rFonts w:ascii="Arial" w:hAnsi="Arial"/>
                <w:b w:val="0"/>
                <w:color w:val="000000"/>
                <w:sz w:val="18"/>
              </w:rPr>
              <w:t>$29.20</w:t>
            </w:r>
          </w:p>
        </w:tc>
        <w:tc>
          <w:tcPr>
            <w:tcW w:w="1007" w:type="dxa"/>
          </w:tcPr>
          <w:p>
            <w:pPr>
              <w:spacing w:after="20" w:before="20"/>
            </w:pPr>
            <w:r>
              <w:rPr>
                <w:rFonts w:ascii="Arial" w:hAnsi="Arial"/>
                <w:b w:val="0"/>
                <w:color w:val="000000"/>
                <w:sz w:val="18"/>
              </w:rPr>
              <w:t>Rs.2,453</w:t>
            </w:r>
          </w:p>
        </w:tc>
        <w:tc>
          <w:tcPr>
            <w:tcW w:w="1584" w:type="dxa"/>
          </w:tcPr>
          <w:p>
            <w:pPr>
              <w:spacing w:after="20" w:before="20"/>
            </w:pPr>
            <w:r>
              <w:rPr>
                <w:rFonts w:ascii="Arial" w:hAnsi="Arial"/>
                <w:b w:val="0"/>
                <w:color w:val="000000"/>
                <w:sz w:val="18"/>
              </w:rPr>
              <w:t>Rs.29,436</w:t>
            </w:r>
          </w:p>
        </w:tc>
      </w:tr>
      <w:tr>
        <w:tc>
          <w:tcPr>
            <w:tcW w:w="360" w:type="dxa"/>
          </w:tcPr>
          <w:p>
            <w:pPr>
              <w:spacing w:after="20" w:before="20"/>
            </w:pPr>
            <w:r>
              <w:rPr>
                <w:rFonts w:ascii="Arial" w:hAnsi="Arial"/>
                <w:b w:val="0"/>
                <w:color w:val="000000"/>
                <w:sz w:val="18"/>
              </w:rPr>
              <w:t>14</w:t>
            </w:r>
          </w:p>
        </w:tc>
        <w:tc>
          <w:tcPr>
            <w:tcW w:w="1872" w:type="dxa"/>
          </w:tcPr>
          <w:p>
            <w:pPr>
              <w:spacing w:after="20" w:before="20"/>
            </w:pPr>
            <w:r>
              <w:rPr>
                <w:rFonts w:ascii="Arial" w:hAnsi="Arial"/>
                <w:b w:val="0"/>
                <w:color w:val="000000"/>
                <w:sz w:val="18"/>
              </w:rPr>
              <w:t>Secrets Manager</w:t>
            </w:r>
          </w:p>
        </w:tc>
        <w:tc>
          <w:tcPr>
            <w:tcW w:w="2448" w:type="dxa"/>
          </w:tcPr>
          <w:p>
            <w:pPr>
              <w:spacing w:after="20" w:before="20"/>
            </w:pPr>
            <w:r>
              <w:rPr>
                <w:rFonts w:ascii="Arial" w:hAnsi="Arial"/>
                <w:b w:val="0"/>
                <w:color w:val="000000"/>
                <w:sz w:val="18"/>
              </w:rPr>
              <w:t>1 secret, ~15K API calls/month</w:t>
            </w:r>
          </w:p>
        </w:tc>
        <w:tc>
          <w:tcPr>
            <w:tcW w:w="1080" w:type="dxa"/>
          </w:tcPr>
          <w:p>
            <w:pPr>
              <w:spacing w:after="20" w:before="20"/>
            </w:pPr>
            <w:r>
              <w:rPr>
                <w:rFonts w:ascii="Arial" w:hAnsi="Arial"/>
                <w:b w:val="0"/>
                <w:color w:val="000000"/>
                <w:sz w:val="18"/>
              </w:rPr>
              <w:t>$0.40/secret/mo</w:t>
            </w:r>
          </w:p>
        </w:tc>
        <w:tc>
          <w:tcPr>
            <w:tcW w:w="1007" w:type="dxa"/>
          </w:tcPr>
          <w:p>
            <w:pPr>
              <w:spacing w:after="20" w:before="20"/>
            </w:pPr>
            <w:r>
              <w:rPr>
                <w:rFonts w:ascii="Arial" w:hAnsi="Arial"/>
                <w:b w:val="0"/>
                <w:color w:val="000000"/>
                <w:sz w:val="18"/>
              </w:rPr>
              <w:t>$0.55</w:t>
            </w:r>
          </w:p>
        </w:tc>
        <w:tc>
          <w:tcPr>
            <w:tcW w:w="1007" w:type="dxa"/>
          </w:tcPr>
          <w:p>
            <w:pPr>
              <w:spacing w:after="20" w:before="20"/>
            </w:pPr>
            <w:r>
              <w:rPr>
                <w:rFonts w:ascii="Arial" w:hAnsi="Arial"/>
                <w:b w:val="0"/>
                <w:color w:val="000000"/>
                <w:sz w:val="18"/>
              </w:rPr>
              <w:t>Rs.46</w:t>
            </w:r>
          </w:p>
        </w:tc>
        <w:tc>
          <w:tcPr>
            <w:tcW w:w="1584" w:type="dxa"/>
          </w:tcPr>
          <w:p>
            <w:pPr>
              <w:spacing w:after="20" w:before="20"/>
            </w:pPr>
            <w:r>
              <w:rPr>
                <w:rFonts w:ascii="Arial" w:hAnsi="Arial"/>
                <w:b w:val="0"/>
                <w:color w:val="000000"/>
                <w:sz w:val="18"/>
              </w:rPr>
              <w:t>Rs.552</w:t>
            </w:r>
          </w:p>
        </w:tc>
      </w:tr>
      <w:tr>
        <w:tc>
          <w:tcPr>
            <w:tcW w:w="360" w:type="dxa"/>
          </w:tcPr>
          <w:p>
            <w:pPr>
              <w:spacing w:after="20" w:before="20"/>
            </w:pPr>
            <w:r>
              <w:rPr>
                <w:rFonts w:ascii="Arial" w:hAnsi="Arial"/>
                <w:b w:val="0"/>
                <w:color w:val="000000"/>
                <w:sz w:val="18"/>
              </w:rPr>
              <w:t>15</w:t>
            </w:r>
          </w:p>
        </w:tc>
        <w:tc>
          <w:tcPr>
            <w:tcW w:w="1872" w:type="dxa"/>
          </w:tcPr>
          <w:p>
            <w:pPr>
              <w:spacing w:after="20" w:before="20"/>
            </w:pPr>
            <w:r>
              <w:rPr>
                <w:rFonts w:ascii="Arial" w:hAnsi="Arial"/>
                <w:b w:val="0"/>
                <w:color w:val="000000"/>
                <w:sz w:val="18"/>
              </w:rPr>
              <w:t>Amazon CloudWatch</w:t>
            </w:r>
          </w:p>
        </w:tc>
        <w:tc>
          <w:tcPr>
            <w:tcW w:w="2448" w:type="dxa"/>
          </w:tcPr>
          <w:p>
            <w:pPr>
              <w:spacing w:after="20" w:before="20"/>
            </w:pPr>
            <w:r>
              <w:rPr>
                <w:rFonts w:ascii="Arial" w:hAnsi="Arial"/>
                <w:b w:val="0"/>
                <w:color w:val="000000"/>
                <w:sz w:val="18"/>
              </w:rPr>
              <w:t>Lambda + RDS logs, basic alarms</w:t>
            </w:r>
          </w:p>
        </w:tc>
        <w:tc>
          <w:tcPr>
            <w:tcW w:w="1080" w:type="dxa"/>
          </w:tcPr>
          <w:p>
            <w:pPr>
              <w:spacing w:after="20" w:before="20"/>
            </w:pPr>
            <w:r>
              <w:rPr>
                <w:rFonts w:ascii="Arial" w:hAnsi="Arial"/>
                <w:b w:val="0"/>
                <w:color w:val="000000"/>
                <w:sz w:val="18"/>
              </w:rPr>
              <w:t>$0.50/GB ingested</w:t>
            </w:r>
          </w:p>
        </w:tc>
        <w:tc>
          <w:tcPr>
            <w:tcW w:w="1007" w:type="dxa"/>
          </w:tcPr>
          <w:p>
            <w:pPr>
              <w:spacing w:after="20" w:before="20"/>
            </w:pPr>
            <w:r>
              <w:rPr>
                <w:rFonts w:ascii="Arial" w:hAnsi="Arial"/>
                <w:b w:val="0"/>
                <w:color w:val="000000"/>
                <w:sz w:val="18"/>
              </w:rPr>
              <w:t>$8.00</w:t>
            </w:r>
          </w:p>
        </w:tc>
        <w:tc>
          <w:tcPr>
            <w:tcW w:w="1007" w:type="dxa"/>
          </w:tcPr>
          <w:p>
            <w:pPr>
              <w:spacing w:after="20" w:before="20"/>
            </w:pPr>
            <w:r>
              <w:rPr>
                <w:rFonts w:ascii="Arial" w:hAnsi="Arial"/>
                <w:b w:val="0"/>
                <w:color w:val="000000"/>
                <w:sz w:val="18"/>
              </w:rPr>
              <w:t>Rs.672</w:t>
            </w:r>
          </w:p>
        </w:tc>
        <w:tc>
          <w:tcPr>
            <w:tcW w:w="1584" w:type="dxa"/>
          </w:tcPr>
          <w:p>
            <w:pPr>
              <w:spacing w:after="20" w:before="20"/>
            </w:pPr>
            <w:r>
              <w:rPr>
                <w:rFonts w:ascii="Arial" w:hAnsi="Arial"/>
                <w:b w:val="0"/>
                <w:color w:val="000000"/>
                <w:sz w:val="18"/>
              </w:rPr>
              <w:t>Rs.8,064</w:t>
            </w:r>
          </w:p>
        </w:tc>
      </w:tr>
      <w:tr>
        <w:tc>
          <w:tcPr>
            <w:tcW w:w="360" w:type="dxa"/>
          </w:tcPr>
          <w:p>
            <w:pPr>
              <w:spacing w:after="20" w:before="20"/>
            </w:pPr>
            <w:r>
              <w:rPr>
                <w:rFonts w:ascii="Arial" w:hAnsi="Arial"/>
                <w:b w:val="0"/>
                <w:color w:val="000000"/>
                <w:sz w:val="18"/>
              </w:rPr>
              <w:t>16</w:t>
            </w:r>
          </w:p>
        </w:tc>
        <w:tc>
          <w:tcPr>
            <w:tcW w:w="1872" w:type="dxa"/>
          </w:tcPr>
          <w:p>
            <w:pPr>
              <w:spacing w:after="20" w:before="20"/>
            </w:pPr>
            <w:r>
              <w:rPr>
                <w:rFonts w:ascii="Arial" w:hAnsi="Arial"/>
                <w:b w:val="0"/>
                <w:color w:val="000000"/>
                <w:sz w:val="18"/>
              </w:rPr>
              <w:t>Data Transfer</w:t>
            </w:r>
          </w:p>
        </w:tc>
        <w:tc>
          <w:tcPr>
            <w:tcW w:w="2448" w:type="dxa"/>
          </w:tcPr>
          <w:p>
            <w:pPr>
              <w:spacing w:after="20" w:before="20"/>
            </w:pPr>
            <w:r>
              <w:rPr>
                <w:rFonts w:ascii="Arial" w:hAnsi="Arial"/>
                <w:b w:val="0"/>
                <w:color w:val="000000"/>
                <w:sz w:val="18"/>
              </w:rPr>
              <w:t>Inter-AZ sync, misc</w:t>
            </w:r>
          </w:p>
        </w:tc>
        <w:tc>
          <w:tcPr>
            <w:tcW w:w="1080" w:type="dxa"/>
          </w:tcPr>
          <w:p>
            <w:pPr>
              <w:spacing w:after="20" w:before="20"/>
            </w:pPr>
            <w:r>
              <w:rPr>
                <w:rFonts w:ascii="Arial" w:hAnsi="Arial"/>
                <w:b w:val="0"/>
                <w:color w:val="000000"/>
                <w:sz w:val="18"/>
              </w:rPr>
              <w:t>$0.02/GB</w:t>
            </w:r>
          </w:p>
        </w:tc>
        <w:tc>
          <w:tcPr>
            <w:tcW w:w="1007" w:type="dxa"/>
          </w:tcPr>
          <w:p>
            <w:pPr>
              <w:spacing w:after="20" w:before="20"/>
            </w:pPr>
            <w:r>
              <w:rPr>
                <w:rFonts w:ascii="Arial" w:hAnsi="Arial"/>
                <w:b w:val="0"/>
                <w:color w:val="000000"/>
                <w:sz w:val="18"/>
              </w:rPr>
              <w:t>$0.10</w:t>
            </w:r>
          </w:p>
        </w:tc>
        <w:tc>
          <w:tcPr>
            <w:tcW w:w="1007" w:type="dxa"/>
          </w:tcPr>
          <w:p>
            <w:pPr>
              <w:spacing w:after="20" w:before="20"/>
            </w:pPr>
            <w:r>
              <w:rPr>
                <w:rFonts w:ascii="Arial" w:hAnsi="Arial"/>
                <w:b w:val="0"/>
                <w:color w:val="000000"/>
                <w:sz w:val="18"/>
              </w:rPr>
              <w:t>Rs.8</w:t>
            </w:r>
          </w:p>
        </w:tc>
        <w:tc>
          <w:tcPr>
            <w:tcW w:w="1584" w:type="dxa"/>
          </w:tcPr>
          <w:p>
            <w:pPr>
              <w:spacing w:after="20" w:before="20"/>
            </w:pPr>
            <w:r>
              <w:rPr>
                <w:rFonts w:ascii="Arial" w:hAnsi="Arial"/>
                <w:b w:val="0"/>
                <w:color w:val="000000"/>
                <w:sz w:val="18"/>
              </w:rPr>
              <w:t>Rs.96</w:t>
            </w:r>
          </w:p>
        </w:tc>
      </w:tr>
      <w:tr>
        <w:tc>
          <w:tcPr>
            <w:tcW w:w="360" w:type="dxa"/>
          </w:tcPr>
          <w:p>
            <w:pPr>
              <w:spacing w:after="20" w:before="20"/>
            </w:pPr>
            <w:r>
              <w:rPr>
                <w:rFonts w:ascii="Arial" w:hAnsi="Arial"/>
                <w:b w:val="0"/>
                <w:color w:val="000000"/>
                <w:sz w:val="18"/>
              </w:rPr>
            </w:r>
          </w:p>
        </w:tc>
        <w:tc>
          <w:tcPr>
            <w:tcW w:w="1872" w:type="dxa"/>
          </w:tcPr>
          <w:p>
            <w:pPr>
              <w:spacing w:after="20" w:before="20"/>
            </w:pPr>
            <w:r>
              <w:rPr>
                <w:rFonts w:ascii="Arial" w:hAnsi="Arial"/>
                <w:b/>
                <w:color w:val="000000"/>
                <w:sz w:val="18"/>
              </w:rPr>
              <w:t>TOTAL  (On-Demand)</w:t>
            </w:r>
          </w:p>
        </w:tc>
        <w:tc>
          <w:tcPr>
            <w:tcW w:w="2448" w:type="dxa"/>
          </w:tcPr>
          <w:p>
            <w:pPr>
              <w:spacing w:after="20" w:before="20"/>
            </w:pPr>
            <w:r>
              <w:rPr>
                <w:rFonts w:ascii="Arial" w:hAnsi="Arial"/>
                <w:b w:val="0"/>
                <w:color w:val="000000"/>
                <w:sz w:val="18"/>
              </w:rPr>
            </w:r>
          </w:p>
        </w:tc>
        <w:tc>
          <w:tcPr>
            <w:tcW w:w="1080" w:type="dxa"/>
          </w:tcPr>
          <w:p>
            <w:pPr>
              <w:spacing w:after="20" w:before="20"/>
            </w:pPr>
            <w:r>
              <w:rPr>
                <w:rFonts w:ascii="Arial" w:hAnsi="Arial"/>
                <w:b w:val="0"/>
                <w:color w:val="000000"/>
                <w:sz w:val="18"/>
              </w:rPr>
            </w:r>
          </w:p>
        </w:tc>
        <w:tc>
          <w:tcPr>
            <w:tcW w:w="1007" w:type="dxa"/>
          </w:tcPr>
          <w:p>
            <w:pPr>
              <w:spacing w:after="20" w:before="20"/>
            </w:pPr>
            <w:r>
              <w:rPr>
                <w:rFonts w:ascii="Arial" w:hAnsi="Arial"/>
                <w:b w:val="0"/>
                <w:color w:val="000000"/>
                <w:sz w:val="18"/>
              </w:rPr>
              <w:t>$253.21</w:t>
            </w:r>
          </w:p>
        </w:tc>
        <w:tc>
          <w:tcPr>
            <w:tcW w:w="1007" w:type="dxa"/>
          </w:tcPr>
          <w:p>
            <w:pPr>
              <w:spacing w:after="20" w:before="20"/>
            </w:pPr>
            <w:r>
              <w:rPr>
                <w:rFonts w:ascii="Arial" w:hAnsi="Arial"/>
                <w:b w:val="0"/>
                <w:color w:val="000000"/>
                <w:sz w:val="18"/>
              </w:rPr>
              <w:t>Rs.21,268</w:t>
            </w:r>
          </w:p>
        </w:tc>
        <w:tc>
          <w:tcPr>
            <w:tcW w:w="1584" w:type="dxa"/>
          </w:tcPr>
          <w:p>
            <w:pPr>
              <w:spacing w:after="20" w:before="20"/>
            </w:pPr>
            <w:r>
              <w:rPr>
                <w:rFonts w:ascii="Arial" w:hAnsi="Arial"/>
                <w:b w:val="0"/>
                <w:color w:val="000000"/>
                <w:sz w:val="18"/>
              </w:rPr>
              <w:t>Rs.2,55,216</w:t>
            </w:r>
          </w:p>
        </w:tc>
      </w:tr>
      <w:tr>
        <w:tc>
          <w:tcPr>
            <w:tcW w:w="360" w:type="dxa"/>
          </w:tcPr>
          <w:p>
            <w:pPr>
              <w:spacing w:after="20" w:before="20"/>
            </w:pPr>
            <w:r>
              <w:rPr>
                <w:rFonts w:ascii="Arial" w:hAnsi="Arial"/>
                <w:b w:val="0"/>
                <w:color w:val="000000"/>
                <w:sz w:val="18"/>
              </w:rPr>
            </w:r>
          </w:p>
        </w:tc>
        <w:tc>
          <w:tcPr>
            <w:tcW w:w="1872" w:type="dxa"/>
          </w:tcPr>
          <w:p>
            <w:pPr>
              <w:spacing w:after="20" w:before="20"/>
            </w:pPr>
            <w:r>
              <w:rPr>
                <w:rFonts w:ascii="Arial" w:hAnsi="Arial"/>
                <w:b/>
                <w:color w:val="000000"/>
                <w:sz w:val="18"/>
              </w:rPr>
              <w:t>TOTAL  (Reserved RDS)</w:t>
            </w:r>
          </w:p>
        </w:tc>
        <w:tc>
          <w:tcPr>
            <w:tcW w:w="2448" w:type="dxa"/>
          </w:tcPr>
          <w:p>
            <w:pPr>
              <w:spacing w:after="20" w:before="20"/>
            </w:pPr>
            <w:r>
              <w:rPr>
                <w:rFonts w:ascii="Arial" w:hAnsi="Arial"/>
                <w:b w:val="0"/>
                <w:color w:val="000000"/>
                <w:sz w:val="18"/>
              </w:rPr>
              <w:t>1-yr Reserved RDS saves ~40%</w:t>
            </w:r>
          </w:p>
        </w:tc>
        <w:tc>
          <w:tcPr>
            <w:tcW w:w="1080" w:type="dxa"/>
          </w:tcPr>
          <w:p>
            <w:pPr>
              <w:spacing w:after="20" w:before="20"/>
            </w:pPr>
            <w:r>
              <w:rPr>
                <w:rFonts w:ascii="Arial" w:hAnsi="Arial"/>
                <w:b w:val="0"/>
                <w:color w:val="000000"/>
                <w:sz w:val="18"/>
              </w:rPr>
            </w:r>
          </w:p>
        </w:tc>
        <w:tc>
          <w:tcPr>
            <w:tcW w:w="1007" w:type="dxa"/>
          </w:tcPr>
          <w:p>
            <w:pPr>
              <w:spacing w:after="20" w:before="20"/>
            </w:pPr>
            <w:r>
              <w:rPr>
                <w:rFonts w:ascii="Arial" w:hAnsi="Arial"/>
                <w:b w:val="0"/>
                <w:color w:val="000000"/>
                <w:sz w:val="18"/>
              </w:rPr>
              <w:t>$207.00</w:t>
            </w:r>
          </w:p>
        </w:tc>
        <w:tc>
          <w:tcPr>
            <w:tcW w:w="1007" w:type="dxa"/>
          </w:tcPr>
          <w:p>
            <w:pPr>
              <w:spacing w:after="20" w:before="20"/>
            </w:pPr>
            <w:r>
              <w:rPr>
                <w:rFonts w:ascii="Arial" w:hAnsi="Arial"/>
                <w:b w:val="0"/>
                <w:color w:val="000000"/>
                <w:sz w:val="18"/>
              </w:rPr>
              <w:t>Rs.17,388</w:t>
            </w:r>
          </w:p>
        </w:tc>
        <w:tc>
          <w:tcPr>
            <w:tcW w:w="1584" w:type="dxa"/>
          </w:tcPr>
          <w:p>
            <w:pPr>
              <w:spacing w:after="20" w:before="20"/>
            </w:pPr>
            <w:r>
              <w:rPr>
                <w:rFonts w:ascii="Arial" w:hAnsi="Arial"/>
                <w:b w:val="0"/>
                <w:color w:val="000000"/>
                <w:sz w:val="18"/>
              </w:rPr>
              <w:t>Rs.2,08,656</w:t>
            </w:r>
          </w:p>
        </w:tc>
      </w:tr>
    </w:tbl>
    <w:p/>
    <w:p>
      <w:pPr>
        <w:spacing w:before="320" w:after="80"/>
      </w:pPr>
      <w:r>
        <w:rPr>
          <w:rFonts w:ascii="Arial" w:hAnsi="Arial"/>
          <w:b/>
          <w:color w:val="000000"/>
          <w:sz w:val="28"/>
        </w:rPr>
        <w:t>6.  Annual Cost Projection</w:t>
      </w:r>
    </w:p>
    <w:p>
      <w:pPr>
        <w:spacing w:after="80"/>
      </w:pPr>
      <w:r>
        <w:rPr>
          <w:rFonts w:ascii="Arial" w:hAnsi="Arial"/>
          <w:b w:val="0"/>
          <w:color w:val="000000"/>
          <w:sz w:val="18"/>
        </w:rPr>
        <w:t>______________________________________________________________________________________________________________</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w="2448" w:type="dxa"/>
            <w:shd w:val="clear" w:color="auto" w:fill="CCCCCC"/>
          </w:tcPr>
          <w:p>
            <w:pPr>
              <w:spacing w:after="20" w:before="20"/>
            </w:pPr>
            <w:r>
              <w:rPr>
                <w:rFonts w:ascii="Arial" w:hAnsi="Arial"/>
                <w:b/>
                <w:color w:val="000000"/>
                <w:sz w:val="18"/>
              </w:rPr>
              <w:t>Financial Period</w:t>
            </w:r>
          </w:p>
        </w:tc>
        <w:tc>
          <w:tcPr>
            <w:tcW w:w="2664" w:type="dxa"/>
            <w:shd w:val="clear" w:color="auto" w:fill="CCCCCC"/>
          </w:tcPr>
          <w:p>
            <w:pPr>
              <w:spacing w:after="20" w:before="20"/>
            </w:pPr>
            <w:r>
              <w:rPr>
                <w:rFonts w:ascii="Arial" w:hAnsi="Arial"/>
                <w:b/>
                <w:color w:val="000000"/>
                <w:sz w:val="18"/>
              </w:rPr>
              <w:t>On-Demand Cost</w:t>
            </w:r>
          </w:p>
        </w:tc>
        <w:tc>
          <w:tcPr>
            <w:tcW w:w="2664" w:type="dxa"/>
            <w:shd w:val="clear" w:color="auto" w:fill="CCCCCC"/>
          </w:tcPr>
          <w:p>
            <w:pPr>
              <w:spacing w:after="20" w:before="20"/>
            </w:pPr>
            <w:r>
              <w:rPr>
                <w:rFonts w:ascii="Arial" w:hAnsi="Arial"/>
                <w:b/>
                <w:color w:val="000000"/>
                <w:sz w:val="18"/>
              </w:rPr>
              <w:t>With Reserved RDS (1-yr)</w:t>
            </w:r>
          </w:p>
        </w:tc>
        <w:tc>
          <w:tcPr>
            <w:tcW w:w="1584" w:type="dxa"/>
            <w:shd w:val="clear" w:color="auto" w:fill="CCCCCC"/>
          </w:tcPr>
          <w:p>
            <w:pPr>
              <w:spacing w:after="20" w:before="20"/>
            </w:pPr>
            <w:r>
              <w:rPr>
                <w:rFonts w:ascii="Arial" w:hAnsi="Arial"/>
                <w:b/>
                <w:color w:val="000000"/>
                <w:sz w:val="18"/>
              </w:rPr>
              <w:t>Annual Saving</w:t>
            </w:r>
          </w:p>
        </w:tc>
      </w:tr>
      <w:tr>
        <w:tc>
          <w:tcPr>
            <w:tcW w:w="2448" w:type="dxa"/>
          </w:tcPr>
          <w:p>
            <w:pPr>
              <w:spacing w:after="20" w:before="20"/>
            </w:pPr>
            <w:r>
              <w:rPr>
                <w:rFonts w:ascii="Arial" w:hAnsi="Arial"/>
                <w:b w:val="0"/>
                <w:color w:val="000000"/>
                <w:sz w:val="18"/>
              </w:rPr>
              <w:t>Monthly</w:t>
            </w:r>
          </w:p>
        </w:tc>
        <w:tc>
          <w:tcPr>
            <w:tcW w:w="2664" w:type="dxa"/>
          </w:tcPr>
          <w:p>
            <w:pPr>
              <w:spacing w:after="20" w:before="20"/>
            </w:pPr>
            <w:r>
              <w:rPr>
                <w:rFonts w:ascii="Arial" w:hAnsi="Arial"/>
                <w:b w:val="0"/>
                <w:color w:val="000000"/>
                <w:sz w:val="18"/>
              </w:rPr>
              <w:t>$253.21  /  Rs. 21,268</w:t>
            </w:r>
          </w:p>
        </w:tc>
        <w:tc>
          <w:tcPr>
            <w:tcW w:w="2664" w:type="dxa"/>
          </w:tcPr>
          <w:p>
            <w:pPr>
              <w:spacing w:after="20" w:before="20"/>
            </w:pPr>
            <w:r>
              <w:rPr>
                <w:rFonts w:ascii="Arial" w:hAnsi="Arial"/>
                <w:b w:val="0"/>
                <w:color w:val="000000"/>
                <w:sz w:val="18"/>
              </w:rPr>
              <w:t>$207  /  Rs. 17,388</w:t>
            </w:r>
          </w:p>
        </w:tc>
        <w:tc>
          <w:tcPr>
            <w:tcW w:w="1584" w:type="dxa"/>
          </w:tcPr>
          <w:p>
            <w:pPr>
              <w:spacing w:after="20" w:before="20"/>
            </w:pPr>
            <w:r>
              <w:rPr>
                <w:rFonts w:ascii="Arial" w:hAnsi="Arial"/>
                <w:b w:val="0"/>
                <w:color w:val="000000"/>
                <w:sz w:val="18"/>
              </w:rPr>
              <w:t>Rs. 3,880/month</w:t>
            </w:r>
          </w:p>
        </w:tc>
      </w:tr>
      <w:tr>
        <w:tc>
          <w:tcPr>
            <w:tcW w:w="2448" w:type="dxa"/>
          </w:tcPr>
          <w:p>
            <w:pPr>
              <w:spacing w:after="20" w:before="20"/>
            </w:pPr>
            <w:r>
              <w:rPr>
                <w:rFonts w:ascii="Arial" w:hAnsi="Arial"/>
                <w:b w:val="0"/>
                <w:color w:val="000000"/>
                <w:sz w:val="18"/>
              </w:rPr>
              <w:t>Quarterly (3 months)</w:t>
            </w:r>
          </w:p>
        </w:tc>
        <w:tc>
          <w:tcPr>
            <w:tcW w:w="2664" w:type="dxa"/>
          </w:tcPr>
          <w:p>
            <w:pPr>
              <w:spacing w:after="20" w:before="20"/>
            </w:pPr>
            <w:r>
              <w:rPr>
                <w:rFonts w:ascii="Arial" w:hAnsi="Arial"/>
                <w:b w:val="0"/>
                <w:color w:val="000000"/>
                <w:sz w:val="18"/>
              </w:rPr>
              <w:t>$759     /  Rs. 63,804</w:t>
            </w:r>
          </w:p>
        </w:tc>
        <w:tc>
          <w:tcPr>
            <w:tcW w:w="2664" w:type="dxa"/>
          </w:tcPr>
          <w:p>
            <w:pPr>
              <w:spacing w:after="20" w:before="20"/>
            </w:pPr>
            <w:r>
              <w:rPr>
                <w:rFonts w:ascii="Arial" w:hAnsi="Arial"/>
                <w:b w:val="0"/>
                <w:color w:val="000000"/>
                <w:sz w:val="18"/>
              </w:rPr>
              <w:t>$621  /  Rs. 52,164</w:t>
            </w:r>
          </w:p>
        </w:tc>
        <w:tc>
          <w:tcPr>
            <w:tcW w:w="1584" w:type="dxa"/>
          </w:tcPr>
          <w:p>
            <w:pPr>
              <w:spacing w:after="20" w:before="20"/>
            </w:pPr>
            <w:r>
              <w:rPr>
                <w:rFonts w:ascii="Arial" w:hAnsi="Arial"/>
                <w:b w:val="0"/>
                <w:color w:val="000000"/>
                <w:sz w:val="18"/>
              </w:rPr>
              <w:t>Rs. 11,640</w:t>
            </w:r>
          </w:p>
        </w:tc>
      </w:tr>
      <w:tr>
        <w:tc>
          <w:tcPr>
            <w:tcW w:w="2448" w:type="dxa"/>
          </w:tcPr>
          <w:p>
            <w:pPr>
              <w:spacing w:after="20" w:before="20"/>
            </w:pPr>
            <w:r>
              <w:rPr>
                <w:rFonts w:ascii="Arial" w:hAnsi="Arial"/>
                <w:b w:val="0"/>
                <w:color w:val="000000"/>
                <w:sz w:val="18"/>
              </w:rPr>
              <w:t>Half-Year (6 months)</w:t>
            </w:r>
          </w:p>
        </w:tc>
        <w:tc>
          <w:tcPr>
            <w:tcW w:w="2664" w:type="dxa"/>
          </w:tcPr>
          <w:p>
            <w:pPr>
              <w:spacing w:after="20" w:before="20"/>
            </w:pPr>
            <w:r>
              <w:rPr>
                <w:rFonts w:ascii="Arial" w:hAnsi="Arial"/>
                <w:b w:val="0"/>
                <w:color w:val="000000"/>
                <w:sz w:val="18"/>
              </w:rPr>
              <w:t>$1,519   /  Rs. 1,27,596</w:t>
            </w:r>
          </w:p>
        </w:tc>
        <w:tc>
          <w:tcPr>
            <w:tcW w:w="2664" w:type="dxa"/>
          </w:tcPr>
          <w:p>
            <w:pPr>
              <w:spacing w:after="20" w:before="20"/>
            </w:pPr>
            <w:r>
              <w:rPr>
                <w:rFonts w:ascii="Arial" w:hAnsi="Arial"/>
                <w:b w:val="0"/>
                <w:color w:val="000000"/>
                <w:sz w:val="18"/>
              </w:rPr>
              <w:t>$1,242 / Rs. 1,04,328</w:t>
            </w:r>
          </w:p>
        </w:tc>
        <w:tc>
          <w:tcPr>
            <w:tcW w:w="1584" w:type="dxa"/>
          </w:tcPr>
          <w:p>
            <w:pPr>
              <w:spacing w:after="20" w:before="20"/>
            </w:pPr>
            <w:r>
              <w:rPr>
                <w:rFonts w:ascii="Arial" w:hAnsi="Arial"/>
                <w:b w:val="0"/>
                <w:color w:val="000000"/>
                <w:sz w:val="18"/>
              </w:rPr>
              <w:t>Rs. 23,268</w:t>
            </w:r>
          </w:p>
        </w:tc>
      </w:tr>
      <w:tr>
        <w:tc>
          <w:tcPr>
            <w:tcW w:w="2448" w:type="dxa"/>
          </w:tcPr>
          <w:p>
            <w:pPr>
              <w:spacing w:after="20" w:before="20"/>
            </w:pPr>
            <w:r>
              <w:rPr>
                <w:rFonts w:ascii="Arial" w:hAnsi="Arial"/>
                <w:b w:val="0"/>
                <w:color w:val="000000"/>
                <w:sz w:val="18"/>
              </w:rPr>
              <w:t>Full Year (12 months)</w:t>
            </w:r>
          </w:p>
        </w:tc>
        <w:tc>
          <w:tcPr>
            <w:tcW w:w="2664" w:type="dxa"/>
          </w:tcPr>
          <w:p>
            <w:pPr>
              <w:spacing w:after="20" w:before="20"/>
            </w:pPr>
            <w:r>
              <w:rPr>
                <w:rFonts w:ascii="Arial" w:hAnsi="Arial"/>
                <w:b w:val="0"/>
                <w:color w:val="000000"/>
                <w:sz w:val="18"/>
              </w:rPr>
              <w:t>$3,038   /  Rs. 2,55,192</w:t>
            </w:r>
          </w:p>
        </w:tc>
        <w:tc>
          <w:tcPr>
            <w:tcW w:w="2664" w:type="dxa"/>
          </w:tcPr>
          <w:p>
            <w:pPr>
              <w:spacing w:after="20" w:before="20"/>
            </w:pPr>
            <w:r>
              <w:rPr>
                <w:rFonts w:ascii="Arial" w:hAnsi="Arial"/>
                <w:b w:val="0"/>
                <w:color w:val="000000"/>
                <w:sz w:val="18"/>
              </w:rPr>
              <w:t>$2,484 / Rs. 2,08,656</w:t>
            </w:r>
          </w:p>
        </w:tc>
        <w:tc>
          <w:tcPr>
            <w:tcW w:w="1584" w:type="dxa"/>
          </w:tcPr>
          <w:p>
            <w:pPr>
              <w:spacing w:after="20" w:before="20"/>
            </w:pPr>
            <w:r>
              <w:rPr>
                <w:rFonts w:ascii="Arial" w:hAnsi="Arial"/>
                <w:b w:val="0"/>
                <w:color w:val="000000"/>
                <w:sz w:val="18"/>
              </w:rPr>
              <w:t>Rs. 46,536</w:t>
            </w:r>
          </w:p>
        </w:tc>
      </w:tr>
      <w:tr>
        <w:tc>
          <w:tcPr>
            <w:tcW w:w="2448" w:type="dxa"/>
          </w:tcPr>
          <w:p>
            <w:pPr>
              <w:spacing w:after="20" w:before="20"/>
            </w:pPr>
            <w:r>
              <w:rPr>
                <w:rFonts w:ascii="Arial" w:hAnsi="Arial"/>
                <w:b w:val="0"/>
                <w:color w:val="000000"/>
                <w:sz w:val="18"/>
              </w:rPr>
              <w:t>Two Years Total</w:t>
            </w:r>
          </w:p>
        </w:tc>
        <w:tc>
          <w:tcPr>
            <w:tcW w:w="2664" w:type="dxa"/>
          </w:tcPr>
          <w:p>
            <w:pPr>
              <w:spacing w:after="20" w:before="20"/>
            </w:pPr>
            <w:r>
              <w:rPr>
                <w:rFonts w:ascii="Arial" w:hAnsi="Arial"/>
                <w:b w:val="0"/>
                <w:color w:val="000000"/>
                <w:sz w:val="18"/>
              </w:rPr>
              <w:t>$6,077   /  Rs. 5,10,468</w:t>
            </w:r>
          </w:p>
        </w:tc>
        <w:tc>
          <w:tcPr>
            <w:tcW w:w="2664" w:type="dxa"/>
          </w:tcPr>
          <w:p>
            <w:pPr>
              <w:spacing w:after="20" w:before="20"/>
            </w:pPr>
            <w:r>
              <w:rPr>
                <w:rFonts w:ascii="Arial" w:hAnsi="Arial"/>
                <w:b w:val="0"/>
                <w:color w:val="000000"/>
                <w:sz w:val="18"/>
              </w:rPr>
              <w:t>$4,968 / Rs. 4,17,312</w:t>
            </w:r>
          </w:p>
        </w:tc>
        <w:tc>
          <w:tcPr>
            <w:tcW w:w="1584" w:type="dxa"/>
          </w:tcPr>
          <w:p>
            <w:pPr>
              <w:spacing w:after="20" w:before="20"/>
            </w:pPr>
            <w:r>
              <w:rPr>
                <w:rFonts w:ascii="Arial" w:hAnsi="Arial"/>
                <w:b w:val="0"/>
                <w:color w:val="000000"/>
                <w:sz w:val="18"/>
              </w:rPr>
              <w:t>Rs. 93,156</w:t>
            </w:r>
          </w:p>
        </w:tc>
      </w:tr>
    </w:tbl>
    <w:p/>
    <w:p>
      <w:pPr>
        <w:spacing w:after="120"/>
      </w:pPr>
      <w:r>
        <w:rPr>
          <w:rFonts w:ascii="Arial" w:hAnsi="Arial"/>
          <w:b w:val="0"/>
          <w:color w:val="000000"/>
          <w:sz w:val="24"/>
        </w:rPr>
        <w:t>Purchasing a 1-year Reserved Instance for the RDS database reduces the database cost by approximately 40 percent. Over one full academic year this saves Rs. 46,536. Since the platform runs continuously throughout the year, this is a straightforward cost saving with no change to functionality or performance.</w:t>
      </w:r>
    </w:p>
    <w:p>
      <w:pPr>
        <w:spacing w:before="320" w:after="80"/>
      </w:pPr>
      <w:r>
        <w:rPr>
          <w:rFonts w:ascii="Arial" w:hAnsi="Arial"/>
          <w:b/>
          <w:color w:val="000000"/>
          <w:sz w:val="28"/>
        </w:rPr>
        <w:t>7.  Reliability and High Availability</w:t>
      </w:r>
    </w:p>
    <w:p>
      <w:pPr>
        <w:spacing w:after="80"/>
      </w:pPr>
      <w:r>
        <w:rPr>
          <w:rFonts w:ascii="Arial" w:hAnsi="Arial"/>
          <w:b w:val="0"/>
          <w:color w:val="000000"/>
          <w:sz w:val="18"/>
        </w:rPr>
        <w:t>______________________________________________________________________________________________________________</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w="2448" w:type="dxa"/>
            <w:shd w:val="clear" w:color="auto" w:fill="CCCCCC"/>
          </w:tcPr>
          <w:p>
            <w:pPr>
              <w:spacing w:after="20" w:before="20"/>
            </w:pPr>
            <w:r>
              <w:rPr>
                <w:rFonts w:ascii="Arial" w:hAnsi="Arial"/>
                <w:b/>
                <w:color w:val="000000"/>
                <w:sz w:val="18"/>
              </w:rPr>
              <w:t>Failure Scenario</w:t>
            </w:r>
          </w:p>
        </w:tc>
        <w:tc>
          <w:tcPr>
            <w:tcW w:w="3311" w:type="dxa"/>
            <w:shd w:val="clear" w:color="auto" w:fill="CCCCCC"/>
          </w:tcPr>
          <w:p>
            <w:pPr>
              <w:spacing w:after="20" w:before="20"/>
            </w:pPr>
            <w:r>
              <w:rPr>
                <w:rFonts w:ascii="Arial" w:hAnsi="Arial"/>
                <w:b/>
                <w:color w:val="000000"/>
                <w:sz w:val="18"/>
              </w:rPr>
              <w:t>Platform Response</w:t>
            </w:r>
          </w:p>
        </w:tc>
        <w:tc>
          <w:tcPr>
            <w:tcW w:w="1440" w:type="dxa"/>
            <w:shd w:val="clear" w:color="auto" w:fill="CCCCCC"/>
          </w:tcPr>
          <w:p>
            <w:pPr>
              <w:spacing w:after="20" w:before="20"/>
            </w:pPr>
            <w:r>
              <w:rPr>
                <w:rFonts w:ascii="Arial" w:hAnsi="Arial"/>
                <w:b/>
                <w:color w:val="000000"/>
                <w:sz w:val="18"/>
              </w:rPr>
              <w:t>Recovery Time</w:t>
            </w:r>
          </w:p>
        </w:tc>
        <w:tc>
          <w:tcPr>
            <w:tcW w:w="2160" w:type="dxa"/>
            <w:shd w:val="clear" w:color="auto" w:fill="CCCCCC"/>
          </w:tcPr>
          <w:p>
            <w:pPr>
              <w:spacing w:after="20" w:before="20"/>
            </w:pPr>
            <w:r>
              <w:rPr>
                <w:rFonts w:ascii="Arial" w:hAnsi="Arial"/>
                <w:b/>
                <w:color w:val="000000"/>
                <w:sz w:val="18"/>
              </w:rPr>
              <w:t>Student Impact</w:t>
            </w:r>
          </w:p>
        </w:tc>
      </w:tr>
      <w:tr>
        <w:tc>
          <w:tcPr>
            <w:tcW w:w="2448" w:type="dxa"/>
          </w:tcPr>
          <w:p>
            <w:pPr>
              <w:spacing w:after="20" w:before="20"/>
            </w:pPr>
            <w:r>
              <w:rPr>
                <w:rFonts w:ascii="Arial" w:hAnsi="Arial"/>
                <w:b w:val="0"/>
                <w:color w:val="000000"/>
                <w:sz w:val="18"/>
              </w:rPr>
              <w:t>AZ hardware failure</w:t>
            </w:r>
          </w:p>
        </w:tc>
        <w:tc>
          <w:tcPr>
            <w:tcW w:w="3311" w:type="dxa"/>
          </w:tcPr>
          <w:p>
            <w:pPr>
              <w:spacing w:after="20" w:before="20"/>
            </w:pPr>
            <w:r>
              <w:rPr>
                <w:rFonts w:ascii="Arial" w:hAnsi="Arial"/>
                <w:b w:val="0"/>
                <w:color w:val="000000"/>
                <w:sz w:val="18"/>
              </w:rPr>
              <w:t>Auto-failover to standby DB replica in second AZ</w:t>
            </w:r>
          </w:p>
        </w:tc>
        <w:tc>
          <w:tcPr>
            <w:tcW w:w="1440" w:type="dxa"/>
          </w:tcPr>
          <w:p>
            <w:pPr>
              <w:spacing w:after="20" w:before="20"/>
            </w:pPr>
            <w:r>
              <w:rPr>
                <w:rFonts w:ascii="Arial" w:hAnsi="Arial"/>
                <w:b w:val="0"/>
                <w:color w:val="000000"/>
                <w:sz w:val="18"/>
              </w:rPr>
              <w:t>&lt; 120 seconds</w:t>
            </w:r>
          </w:p>
        </w:tc>
        <w:tc>
          <w:tcPr>
            <w:tcW w:w="2160" w:type="dxa"/>
          </w:tcPr>
          <w:p>
            <w:pPr>
              <w:spacing w:after="20" w:before="20"/>
            </w:pPr>
            <w:r>
              <w:rPr>
                <w:rFonts w:ascii="Arial" w:hAnsi="Arial"/>
                <w:b w:val="0"/>
                <w:color w:val="000000"/>
                <w:sz w:val="18"/>
              </w:rPr>
              <w:t>Minimal</w:t>
            </w:r>
          </w:p>
        </w:tc>
      </w:tr>
      <w:tr>
        <w:tc>
          <w:tcPr>
            <w:tcW w:w="2448" w:type="dxa"/>
          </w:tcPr>
          <w:p>
            <w:pPr>
              <w:spacing w:after="20" w:before="20"/>
            </w:pPr>
            <w:r>
              <w:rPr>
                <w:rFonts w:ascii="Arial" w:hAnsi="Arial"/>
                <w:b w:val="0"/>
                <w:color w:val="000000"/>
                <w:sz w:val="18"/>
              </w:rPr>
              <w:t>RDS maintenance window</w:t>
            </w:r>
          </w:p>
        </w:tc>
        <w:tc>
          <w:tcPr>
            <w:tcW w:w="3311" w:type="dxa"/>
          </w:tcPr>
          <w:p>
            <w:pPr>
              <w:spacing w:after="20" w:before="20"/>
            </w:pPr>
            <w:r>
              <w:rPr>
                <w:rFonts w:ascii="Arial" w:hAnsi="Arial"/>
                <w:b w:val="0"/>
                <w:color w:val="000000"/>
                <w:sz w:val="18"/>
              </w:rPr>
              <w:t>Standby promoted automatically, zero data loss</w:t>
            </w:r>
          </w:p>
        </w:tc>
        <w:tc>
          <w:tcPr>
            <w:tcW w:w="1440" w:type="dxa"/>
          </w:tcPr>
          <w:p>
            <w:pPr>
              <w:spacing w:after="20" w:before="20"/>
            </w:pPr>
            <w:r>
              <w:rPr>
                <w:rFonts w:ascii="Arial" w:hAnsi="Arial"/>
                <w:b w:val="0"/>
                <w:color w:val="000000"/>
                <w:sz w:val="18"/>
              </w:rPr>
              <w:t>&lt; 60 seconds</w:t>
            </w:r>
          </w:p>
        </w:tc>
        <w:tc>
          <w:tcPr>
            <w:tcW w:w="2160" w:type="dxa"/>
          </w:tcPr>
          <w:p>
            <w:pPr>
              <w:spacing w:after="20" w:before="20"/>
            </w:pPr>
            <w:r>
              <w:rPr>
                <w:rFonts w:ascii="Arial" w:hAnsi="Arial"/>
                <w:b w:val="0"/>
                <w:color w:val="000000"/>
                <w:sz w:val="18"/>
              </w:rPr>
              <w:t>Minimal</w:t>
            </w:r>
          </w:p>
        </w:tc>
      </w:tr>
      <w:tr>
        <w:tc>
          <w:tcPr>
            <w:tcW w:w="2448" w:type="dxa"/>
          </w:tcPr>
          <w:p>
            <w:pPr>
              <w:spacing w:after="20" w:before="20"/>
            </w:pPr>
            <w:r>
              <w:rPr>
                <w:rFonts w:ascii="Arial" w:hAnsi="Arial"/>
                <w:b w:val="0"/>
                <w:color w:val="000000"/>
                <w:sz w:val="18"/>
              </w:rPr>
              <w:t>Database disk failure</w:t>
            </w:r>
          </w:p>
        </w:tc>
        <w:tc>
          <w:tcPr>
            <w:tcW w:w="3311" w:type="dxa"/>
          </w:tcPr>
          <w:p>
            <w:pPr>
              <w:spacing w:after="20" w:before="20"/>
            </w:pPr>
            <w:r>
              <w:rPr>
                <w:rFonts w:ascii="Arial" w:hAnsi="Arial"/>
                <w:b w:val="0"/>
                <w:color w:val="000000"/>
                <w:sz w:val="18"/>
              </w:rPr>
              <w:t>Standby replica promoted instantly by AWS</w:t>
            </w:r>
          </w:p>
        </w:tc>
        <w:tc>
          <w:tcPr>
            <w:tcW w:w="1440" w:type="dxa"/>
          </w:tcPr>
          <w:p>
            <w:pPr>
              <w:spacing w:after="20" w:before="20"/>
            </w:pPr>
            <w:r>
              <w:rPr>
                <w:rFonts w:ascii="Arial" w:hAnsi="Arial"/>
                <w:b w:val="0"/>
                <w:color w:val="000000"/>
                <w:sz w:val="18"/>
              </w:rPr>
              <w:t>&lt; 120 seconds</w:t>
            </w:r>
          </w:p>
        </w:tc>
        <w:tc>
          <w:tcPr>
            <w:tcW w:w="2160" w:type="dxa"/>
          </w:tcPr>
          <w:p>
            <w:pPr>
              <w:spacing w:after="20" w:before="20"/>
            </w:pPr>
            <w:r>
              <w:rPr>
                <w:rFonts w:ascii="Arial" w:hAnsi="Arial"/>
                <w:b w:val="0"/>
                <w:color w:val="000000"/>
                <w:sz w:val="18"/>
              </w:rPr>
              <w:t>Minimal</w:t>
            </w:r>
          </w:p>
        </w:tc>
      </w:tr>
      <w:tr>
        <w:tc>
          <w:tcPr>
            <w:tcW w:w="2448" w:type="dxa"/>
          </w:tcPr>
          <w:p>
            <w:pPr>
              <w:spacing w:after="20" w:before="20"/>
            </w:pPr>
            <w:r>
              <w:rPr>
                <w:rFonts w:ascii="Arial" w:hAnsi="Arial"/>
                <w:b w:val="0"/>
                <w:color w:val="000000"/>
                <w:sz w:val="18"/>
              </w:rPr>
              <w:t>Lambda function crash</w:t>
            </w:r>
          </w:p>
        </w:tc>
        <w:tc>
          <w:tcPr>
            <w:tcW w:w="3311" w:type="dxa"/>
          </w:tcPr>
          <w:p>
            <w:pPr>
              <w:spacing w:after="20" w:before="20"/>
            </w:pPr>
            <w:r>
              <w:rPr>
                <w:rFonts w:ascii="Arial" w:hAnsi="Arial"/>
                <w:b w:val="0"/>
                <w:color w:val="000000"/>
                <w:sz w:val="18"/>
              </w:rPr>
              <w:t>AWS retries automatically, new container started</w:t>
            </w:r>
          </w:p>
        </w:tc>
        <w:tc>
          <w:tcPr>
            <w:tcW w:w="1440" w:type="dxa"/>
          </w:tcPr>
          <w:p>
            <w:pPr>
              <w:spacing w:after="20" w:before="20"/>
            </w:pPr>
            <w:r>
              <w:rPr>
                <w:rFonts w:ascii="Arial" w:hAnsi="Arial"/>
                <w:b w:val="0"/>
                <w:color w:val="000000"/>
                <w:sz w:val="18"/>
              </w:rPr>
              <w:t>&lt; 5 seconds</w:t>
            </w:r>
          </w:p>
        </w:tc>
        <w:tc>
          <w:tcPr>
            <w:tcW w:w="2160" w:type="dxa"/>
          </w:tcPr>
          <w:p>
            <w:pPr>
              <w:spacing w:after="20" w:before="20"/>
            </w:pPr>
            <w:r>
              <w:rPr>
                <w:rFonts w:ascii="Arial" w:hAnsi="Arial"/>
                <w:b w:val="0"/>
                <w:color w:val="000000"/>
                <w:sz w:val="18"/>
              </w:rPr>
              <w:t>None</w:t>
            </w:r>
          </w:p>
        </w:tc>
      </w:tr>
      <w:tr>
        <w:tc>
          <w:tcPr>
            <w:tcW w:w="2448" w:type="dxa"/>
          </w:tcPr>
          <w:p>
            <w:pPr>
              <w:spacing w:after="20" w:before="20"/>
            </w:pPr>
            <w:r>
              <w:rPr>
                <w:rFonts w:ascii="Arial" w:hAnsi="Arial"/>
                <w:b w:val="0"/>
                <w:color w:val="000000"/>
                <w:sz w:val="18"/>
              </w:rPr>
              <w:t>Placement season surge</w:t>
            </w:r>
          </w:p>
        </w:tc>
        <w:tc>
          <w:tcPr>
            <w:tcW w:w="3311" w:type="dxa"/>
          </w:tcPr>
          <w:p>
            <w:pPr>
              <w:spacing w:after="20" w:before="20"/>
            </w:pPr>
            <w:r>
              <w:rPr>
                <w:rFonts w:ascii="Arial" w:hAnsi="Arial"/>
                <w:b w:val="0"/>
                <w:color w:val="000000"/>
                <w:sz w:val="18"/>
              </w:rPr>
              <w:t>Lambda scales to 1,000 concurrent, RDS Proxy pools reqs</w:t>
            </w:r>
          </w:p>
        </w:tc>
        <w:tc>
          <w:tcPr>
            <w:tcW w:w="1440" w:type="dxa"/>
          </w:tcPr>
          <w:p>
            <w:pPr>
              <w:spacing w:after="20" w:before="20"/>
            </w:pPr>
            <w:r>
              <w:rPr>
                <w:rFonts w:ascii="Arial" w:hAnsi="Arial"/>
                <w:b w:val="0"/>
                <w:color w:val="000000"/>
                <w:sz w:val="18"/>
              </w:rPr>
              <w:t>Not applicable</w:t>
            </w:r>
          </w:p>
        </w:tc>
        <w:tc>
          <w:tcPr>
            <w:tcW w:w="2160" w:type="dxa"/>
          </w:tcPr>
          <w:p>
            <w:pPr>
              <w:spacing w:after="20" w:before="20"/>
            </w:pPr>
            <w:r>
              <w:rPr>
                <w:rFonts w:ascii="Arial" w:hAnsi="Arial"/>
                <w:b w:val="0"/>
                <w:color w:val="000000"/>
                <w:sz w:val="18"/>
              </w:rPr>
              <w:t>None</w:t>
            </w:r>
          </w:p>
        </w:tc>
      </w:tr>
      <w:tr>
        <w:tc>
          <w:tcPr>
            <w:tcW w:w="2448" w:type="dxa"/>
          </w:tcPr>
          <w:p>
            <w:pPr>
              <w:spacing w:after="20" w:before="20"/>
            </w:pPr>
            <w:r>
              <w:rPr>
                <w:rFonts w:ascii="Arial" w:hAnsi="Arial"/>
                <w:b w:val="0"/>
                <w:color w:val="000000"/>
                <w:sz w:val="18"/>
              </w:rPr>
              <w:t>Accidental stack deletion</w:t>
            </w:r>
          </w:p>
        </w:tc>
        <w:tc>
          <w:tcPr>
            <w:tcW w:w="3311" w:type="dxa"/>
          </w:tcPr>
          <w:p>
            <w:pPr>
              <w:spacing w:after="20" w:before="20"/>
            </w:pPr>
            <w:r>
              <w:rPr>
                <w:rFonts w:ascii="Arial" w:hAnsi="Arial"/>
                <w:b w:val="0"/>
                <w:color w:val="000000"/>
                <w:sz w:val="18"/>
              </w:rPr>
              <w:t>RETAIN policy and deletion protection block the deletion</w:t>
            </w:r>
          </w:p>
        </w:tc>
        <w:tc>
          <w:tcPr>
            <w:tcW w:w="1440" w:type="dxa"/>
          </w:tcPr>
          <w:p>
            <w:pPr>
              <w:spacing w:after="20" w:before="20"/>
            </w:pPr>
            <w:r>
              <w:rPr>
                <w:rFonts w:ascii="Arial" w:hAnsi="Arial"/>
                <w:b w:val="0"/>
                <w:color w:val="000000"/>
                <w:sz w:val="18"/>
              </w:rPr>
              <w:t>Not applicable</w:t>
            </w:r>
          </w:p>
        </w:tc>
        <w:tc>
          <w:tcPr>
            <w:tcW w:w="2160" w:type="dxa"/>
          </w:tcPr>
          <w:p>
            <w:pPr>
              <w:spacing w:after="20" w:before="20"/>
            </w:pPr>
            <w:r>
              <w:rPr>
                <w:rFonts w:ascii="Arial" w:hAnsi="Arial"/>
                <w:b w:val="0"/>
                <w:color w:val="000000"/>
                <w:sz w:val="18"/>
              </w:rPr>
              <w:t>None</w:t>
            </w:r>
          </w:p>
        </w:tc>
      </w:tr>
    </w:tbl>
    <w:p/>
    <w:tbl>
      <w:tblPr>
        <w:tblStyle w:val="TableGrid"/>
        <w:tblW w:type="auto" w:w="0"/>
        <w:tblLayout w:type="fixed"/>
        <w:tblLook w:firstColumn="1" w:firstRow="1" w:lastColumn="0" w:lastRow="0" w:noHBand="0" w:noVBand="1" w:val="04A0"/>
      </w:tblPr>
      <w:tblGrid>
        <w:gridCol w:w="5040"/>
        <w:gridCol w:w="5040"/>
      </w:tblGrid>
      <w:tr>
        <w:tc>
          <w:tcPr>
            <w:tcW w:w="3744" w:type="dxa"/>
            <w:shd w:val="clear" w:color="auto" w:fill="CCCCCC"/>
          </w:tcPr>
          <w:p>
            <w:pPr>
              <w:spacing w:after="20" w:before="20"/>
            </w:pPr>
            <w:r>
              <w:rPr>
                <w:rFonts w:ascii="Arial" w:hAnsi="Arial"/>
                <w:b/>
                <w:color w:val="000000"/>
                <w:sz w:val="18"/>
              </w:rPr>
              <w:t>SLA Metric</w:t>
            </w:r>
          </w:p>
        </w:tc>
        <w:tc>
          <w:tcPr>
            <w:tcW w:w="5616" w:type="dxa"/>
            <w:shd w:val="clear" w:color="auto" w:fill="CCCCCC"/>
          </w:tcPr>
          <w:p>
            <w:pPr>
              <w:spacing w:after="20" w:before="20"/>
            </w:pPr>
            <w:r>
              <w:rPr>
                <w:rFonts w:ascii="Arial" w:hAnsi="Arial"/>
                <w:b/>
                <w:color w:val="000000"/>
                <w:sz w:val="18"/>
              </w:rPr>
              <w:t>AWS Guaranteed Value</w:t>
            </w:r>
          </w:p>
        </w:tc>
      </w:tr>
      <w:tr>
        <w:tc>
          <w:tcPr>
            <w:tcW w:w="3744" w:type="dxa"/>
          </w:tcPr>
          <w:p>
            <w:pPr>
              <w:spacing w:after="20" w:before="20"/>
            </w:pPr>
            <w:r>
              <w:rPr>
                <w:rFonts w:ascii="Arial" w:hAnsi="Arial"/>
                <w:b w:val="0"/>
                <w:color w:val="000000"/>
                <w:sz w:val="18"/>
              </w:rPr>
              <w:t>RDS PostgreSQL Uptime (Multi-AZ)</w:t>
            </w:r>
          </w:p>
        </w:tc>
        <w:tc>
          <w:tcPr>
            <w:tcW w:w="5616" w:type="dxa"/>
          </w:tcPr>
          <w:p>
            <w:pPr>
              <w:spacing w:after="20" w:before="20"/>
            </w:pPr>
            <w:r>
              <w:rPr>
                <w:rFonts w:ascii="Arial" w:hAnsi="Arial"/>
                <w:b w:val="0"/>
                <w:color w:val="000000"/>
                <w:sz w:val="18"/>
              </w:rPr>
              <w:t>99.95 percent per AWS SLA</w:t>
            </w:r>
          </w:p>
        </w:tc>
      </w:tr>
      <w:tr>
        <w:tc>
          <w:tcPr>
            <w:tcW w:w="3744" w:type="dxa"/>
          </w:tcPr>
          <w:p>
            <w:pPr>
              <w:spacing w:after="20" w:before="20"/>
            </w:pPr>
            <w:r>
              <w:rPr>
                <w:rFonts w:ascii="Arial" w:hAnsi="Arial"/>
                <w:b w:val="0"/>
                <w:color w:val="000000"/>
                <w:sz w:val="18"/>
              </w:rPr>
              <w:t>AWS Lambda Uptime</w:t>
            </w:r>
          </w:p>
        </w:tc>
        <w:tc>
          <w:tcPr>
            <w:tcW w:w="5616" w:type="dxa"/>
          </w:tcPr>
          <w:p>
            <w:pPr>
              <w:spacing w:after="20" w:before="20"/>
            </w:pPr>
            <w:r>
              <w:rPr>
                <w:rFonts w:ascii="Arial" w:hAnsi="Arial"/>
                <w:b w:val="0"/>
                <w:color w:val="000000"/>
                <w:sz w:val="18"/>
              </w:rPr>
              <w:t>99.95 percent per AWS SLA</w:t>
            </w:r>
          </w:p>
        </w:tc>
      </w:tr>
      <w:tr>
        <w:tc>
          <w:tcPr>
            <w:tcW w:w="3744" w:type="dxa"/>
          </w:tcPr>
          <w:p>
            <w:pPr>
              <w:spacing w:after="20" w:before="20"/>
            </w:pPr>
            <w:r>
              <w:rPr>
                <w:rFonts w:ascii="Arial" w:hAnsi="Arial"/>
                <w:b w:val="0"/>
                <w:color w:val="000000"/>
                <w:sz w:val="18"/>
              </w:rPr>
              <w:t>API Gateway Uptime</w:t>
            </w:r>
          </w:p>
        </w:tc>
        <w:tc>
          <w:tcPr>
            <w:tcW w:w="5616" w:type="dxa"/>
          </w:tcPr>
          <w:p>
            <w:pPr>
              <w:spacing w:after="20" w:before="20"/>
            </w:pPr>
            <w:r>
              <w:rPr>
                <w:rFonts w:ascii="Arial" w:hAnsi="Arial"/>
                <w:b w:val="0"/>
                <w:color w:val="000000"/>
                <w:sz w:val="18"/>
              </w:rPr>
              <w:t>99.95 percent per AWS SLA</w:t>
            </w:r>
          </w:p>
        </w:tc>
      </w:tr>
      <w:tr>
        <w:tc>
          <w:tcPr>
            <w:tcW w:w="3744" w:type="dxa"/>
          </w:tcPr>
          <w:p>
            <w:pPr>
              <w:spacing w:after="20" w:before="20"/>
            </w:pPr>
            <w:r>
              <w:rPr>
                <w:rFonts w:ascii="Arial" w:hAnsi="Arial"/>
                <w:b w:val="0"/>
                <w:color w:val="000000"/>
                <w:sz w:val="18"/>
              </w:rPr>
              <w:t>Amazon CloudFront Uptime</w:t>
            </w:r>
          </w:p>
        </w:tc>
        <w:tc>
          <w:tcPr>
            <w:tcW w:w="5616" w:type="dxa"/>
          </w:tcPr>
          <w:p>
            <w:pPr>
              <w:spacing w:after="20" w:before="20"/>
            </w:pPr>
            <w:r>
              <w:rPr>
                <w:rFonts w:ascii="Arial" w:hAnsi="Arial"/>
                <w:b w:val="0"/>
                <w:color w:val="000000"/>
                <w:sz w:val="18"/>
              </w:rPr>
              <w:t>99.9 percent per AWS SLA</w:t>
            </w:r>
          </w:p>
        </w:tc>
      </w:tr>
      <w:tr>
        <w:tc>
          <w:tcPr>
            <w:tcW w:w="3744" w:type="dxa"/>
          </w:tcPr>
          <w:p>
            <w:pPr>
              <w:spacing w:after="20" w:before="20"/>
            </w:pPr>
            <w:r>
              <w:rPr>
                <w:rFonts w:ascii="Arial" w:hAnsi="Arial"/>
                <w:b w:val="0"/>
                <w:color w:val="000000"/>
                <w:sz w:val="18"/>
              </w:rPr>
              <w:t>Platform Combined Uptime</w:t>
            </w:r>
          </w:p>
        </w:tc>
        <w:tc>
          <w:tcPr>
            <w:tcW w:w="5616" w:type="dxa"/>
          </w:tcPr>
          <w:p>
            <w:pPr>
              <w:spacing w:after="20" w:before="20"/>
            </w:pPr>
            <w:r>
              <w:rPr>
                <w:rFonts w:ascii="Arial" w:hAnsi="Arial"/>
                <w:b w:val="0"/>
                <w:color w:val="000000"/>
                <w:sz w:val="18"/>
              </w:rPr>
              <w:t>99.9 percent or higher</w:t>
            </w:r>
          </w:p>
        </w:tc>
      </w:tr>
      <w:tr>
        <w:tc>
          <w:tcPr>
            <w:tcW w:w="3744" w:type="dxa"/>
          </w:tcPr>
          <w:p>
            <w:pPr>
              <w:spacing w:after="20" w:before="20"/>
            </w:pPr>
            <w:r>
              <w:rPr>
                <w:rFonts w:ascii="Arial" w:hAnsi="Arial"/>
                <w:b w:val="0"/>
                <w:color w:val="000000"/>
                <w:sz w:val="18"/>
              </w:rPr>
              <w:t>Max planned downtime per year</w:t>
            </w:r>
          </w:p>
        </w:tc>
        <w:tc>
          <w:tcPr>
            <w:tcW w:w="5616" w:type="dxa"/>
          </w:tcPr>
          <w:p>
            <w:pPr>
              <w:spacing w:after="20" w:before="20"/>
            </w:pPr>
            <w:r>
              <w:rPr>
                <w:rFonts w:ascii="Arial" w:hAnsi="Arial"/>
                <w:b w:val="0"/>
                <w:color w:val="000000"/>
                <w:sz w:val="18"/>
              </w:rPr>
              <w:t>Under 8.76 hours at 99.9% — Under 4.38 hours at 99.95%</w:t>
            </w:r>
          </w:p>
        </w:tc>
      </w:tr>
    </w:tbl>
    <w:p/>
    <w:p>
      <w:pPr>
        <w:spacing w:before="320" w:after="80"/>
      </w:pPr>
      <w:r>
        <w:rPr>
          <w:rFonts w:ascii="Arial" w:hAnsi="Arial"/>
          <w:b/>
          <w:color w:val="000000"/>
          <w:sz w:val="28"/>
        </w:rPr>
        <w:t>8.  Security Posture</w:t>
      </w:r>
    </w:p>
    <w:p>
      <w:pPr>
        <w:spacing w:after="80"/>
      </w:pPr>
      <w:r>
        <w:rPr>
          <w:rFonts w:ascii="Arial" w:hAnsi="Arial"/>
          <w:b w:val="0"/>
          <w:color w:val="000000"/>
          <w:sz w:val="18"/>
        </w:rPr>
        <w:t>______________________________________________________________________________________________________________</w:t>
      </w:r>
    </w:p>
    <w:tbl>
      <w:tblPr>
        <w:tblStyle w:val="TableGrid"/>
        <w:tblW w:type="auto" w:w="0"/>
        <w:tblLayout w:type="fixed"/>
        <w:tblLook w:firstColumn="1" w:firstRow="1" w:lastColumn="0" w:lastRow="0" w:noHBand="0" w:noVBand="1" w:val="04A0"/>
      </w:tblPr>
      <w:tblGrid>
        <w:gridCol w:w="3360"/>
        <w:gridCol w:w="3360"/>
        <w:gridCol w:w="3360"/>
      </w:tblGrid>
      <w:tr>
        <w:tc>
          <w:tcPr>
            <w:tcW w:w="2736" w:type="dxa"/>
            <w:shd w:val="clear" w:color="auto" w:fill="CCCCCC"/>
          </w:tcPr>
          <w:p>
            <w:pPr>
              <w:spacing w:after="20" w:before="20"/>
            </w:pPr>
            <w:r>
              <w:rPr>
                <w:rFonts w:ascii="Arial" w:hAnsi="Arial"/>
                <w:b/>
                <w:color w:val="000000"/>
                <w:sz w:val="18"/>
              </w:rPr>
              <w:t>Security Control</w:t>
            </w:r>
          </w:p>
        </w:tc>
        <w:tc>
          <w:tcPr>
            <w:tcW w:w="5328" w:type="dxa"/>
            <w:shd w:val="clear" w:color="auto" w:fill="CCCCCC"/>
          </w:tcPr>
          <w:p>
            <w:pPr>
              <w:spacing w:after="20" w:before="20"/>
            </w:pPr>
            <w:r>
              <w:rPr>
                <w:rFonts w:ascii="Arial" w:hAnsi="Arial"/>
                <w:b/>
                <w:color w:val="000000"/>
                <w:sz w:val="18"/>
              </w:rPr>
              <w:t>How It Is Implemented</w:t>
            </w:r>
          </w:p>
        </w:tc>
        <w:tc>
          <w:tcPr>
            <w:tcW w:w="1296" w:type="dxa"/>
            <w:shd w:val="clear" w:color="auto" w:fill="CCCCCC"/>
          </w:tcPr>
          <w:p>
            <w:pPr>
              <w:spacing w:after="20" w:before="20"/>
            </w:pPr>
            <w:r>
              <w:rPr>
                <w:rFonts w:ascii="Arial" w:hAnsi="Arial"/>
                <w:b/>
                <w:color w:val="000000"/>
                <w:sz w:val="18"/>
              </w:rPr>
              <w:t>Status</w:t>
            </w:r>
          </w:p>
        </w:tc>
      </w:tr>
      <w:tr>
        <w:tc>
          <w:tcPr>
            <w:tcW w:w="2736" w:type="dxa"/>
          </w:tcPr>
          <w:p>
            <w:pPr>
              <w:spacing w:after="20" w:before="20"/>
            </w:pPr>
            <w:r>
              <w:rPr>
                <w:rFonts w:ascii="Arial" w:hAnsi="Arial"/>
                <w:b w:val="0"/>
                <w:color w:val="000000"/>
                <w:sz w:val="18"/>
              </w:rPr>
              <w:t>Database credentials</w:t>
            </w:r>
          </w:p>
        </w:tc>
        <w:tc>
          <w:tcPr>
            <w:tcW w:w="5328" w:type="dxa"/>
          </w:tcPr>
          <w:p>
            <w:pPr>
              <w:spacing w:after="20" w:before="20"/>
            </w:pPr>
            <w:r>
              <w:rPr>
                <w:rFonts w:ascii="Arial" w:hAnsi="Arial"/>
                <w:b w:val="0"/>
                <w:color w:val="000000"/>
                <w:sz w:val="18"/>
              </w:rPr>
              <w:t>Stored in AWS Secrets Manager, accessed via VPC endpoint, never in code</w:t>
            </w:r>
          </w:p>
        </w:tc>
        <w:tc>
          <w:tcPr>
            <w:tcW w:w="1296" w:type="dxa"/>
          </w:tcPr>
          <w:p>
            <w:pPr>
              <w:spacing w:after="20" w:before="20"/>
            </w:pPr>
            <w:r>
              <w:rPr>
                <w:rFonts w:ascii="Arial" w:hAnsi="Arial"/>
                <w:b w:val="0"/>
                <w:color w:val="000000"/>
                <w:sz w:val="18"/>
              </w:rPr>
              <w:t>Active</w:t>
            </w:r>
          </w:p>
        </w:tc>
      </w:tr>
      <w:tr>
        <w:tc>
          <w:tcPr>
            <w:tcW w:w="2736" w:type="dxa"/>
          </w:tcPr>
          <w:p>
            <w:pPr>
              <w:spacing w:after="20" w:before="20"/>
            </w:pPr>
            <w:r>
              <w:rPr>
                <w:rFonts w:ascii="Arial" w:hAnsi="Arial"/>
                <w:b w:val="0"/>
                <w:color w:val="000000"/>
                <w:sz w:val="18"/>
              </w:rPr>
              <w:t>Encryption in transit</w:t>
            </w:r>
          </w:p>
        </w:tc>
        <w:tc>
          <w:tcPr>
            <w:tcW w:w="5328" w:type="dxa"/>
          </w:tcPr>
          <w:p>
            <w:pPr>
              <w:spacing w:after="20" w:before="20"/>
            </w:pPr>
            <w:r>
              <w:rPr>
                <w:rFonts w:ascii="Arial" w:hAnsi="Arial"/>
                <w:b w:val="0"/>
                <w:color w:val="000000"/>
                <w:sz w:val="18"/>
              </w:rPr>
              <w:t>TLS required for all Lambda-to-RDS Proxy connections</w:t>
            </w:r>
          </w:p>
        </w:tc>
        <w:tc>
          <w:tcPr>
            <w:tcW w:w="1296" w:type="dxa"/>
          </w:tcPr>
          <w:p>
            <w:pPr>
              <w:spacing w:after="20" w:before="20"/>
            </w:pPr>
            <w:r>
              <w:rPr>
                <w:rFonts w:ascii="Arial" w:hAnsi="Arial"/>
                <w:b w:val="0"/>
                <w:color w:val="000000"/>
                <w:sz w:val="18"/>
              </w:rPr>
              <w:t>Active</w:t>
            </w:r>
          </w:p>
        </w:tc>
      </w:tr>
      <w:tr>
        <w:tc>
          <w:tcPr>
            <w:tcW w:w="2736" w:type="dxa"/>
          </w:tcPr>
          <w:p>
            <w:pPr>
              <w:spacing w:after="20" w:before="20"/>
            </w:pPr>
            <w:r>
              <w:rPr>
                <w:rFonts w:ascii="Arial" w:hAnsi="Arial"/>
                <w:b w:val="0"/>
                <w:color w:val="000000"/>
                <w:sz w:val="18"/>
              </w:rPr>
              <w:t>Encryption at rest</w:t>
            </w:r>
          </w:p>
        </w:tc>
        <w:tc>
          <w:tcPr>
            <w:tcW w:w="5328" w:type="dxa"/>
          </w:tcPr>
          <w:p>
            <w:pPr>
              <w:spacing w:after="20" w:before="20"/>
            </w:pPr>
            <w:r>
              <w:rPr>
                <w:rFonts w:ascii="Arial" w:hAnsi="Arial"/>
                <w:b w:val="0"/>
                <w:color w:val="000000"/>
                <w:sz w:val="18"/>
              </w:rPr>
              <w:t>AWS-managed encryption on all RDS storage volumes</w:t>
            </w:r>
          </w:p>
        </w:tc>
        <w:tc>
          <w:tcPr>
            <w:tcW w:w="1296" w:type="dxa"/>
          </w:tcPr>
          <w:p>
            <w:pPr>
              <w:spacing w:after="20" w:before="20"/>
            </w:pPr>
            <w:r>
              <w:rPr>
                <w:rFonts w:ascii="Arial" w:hAnsi="Arial"/>
                <w:b w:val="0"/>
                <w:color w:val="000000"/>
                <w:sz w:val="18"/>
              </w:rPr>
              <w:t>Active</w:t>
            </w:r>
          </w:p>
        </w:tc>
      </w:tr>
      <w:tr>
        <w:tc>
          <w:tcPr>
            <w:tcW w:w="2736" w:type="dxa"/>
          </w:tcPr>
          <w:p>
            <w:pPr>
              <w:spacing w:after="20" w:before="20"/>
            </w:pPr>
            <w:r>
              <w:rPr>
                <w:rFonts w:ascii="Arial" w:hAnsi="Arial"/>
                <w:b w:val="0"/>
                <w:color w:val="000000"/>
                <w:sz w:val="18"/>
              </w:rPr>
              <w:t>Network isolation</w:t>
            </w:r>
          </w:p>
        </w:tc>
        <w:tc>
          <w:tcPr>
            <w:tcW w:w="5328" w:type="dxa"/>
          </w:tcPr>
          <w:p>
            <w:pPr>
              <w:spacing w:after="20" w:before="20"/>
            </w:pPr>
            <w:r>
              <w:rPr>
                <w:rFonts w:ascii="Arial" w:hAnsi="Arial"/>
                <w:b w:val="0"/>
                <w:color w:val="000000"/>
                <w:sz w:val="18"/>
              </w:rPr>
              <w:t>Lambda and RDS in private VPC subnets, not accessible from internet</w:t>
            </w:r>
          </w:p>
        </w:tc>
        <w:tc>
          <w:tcPr>
            <w:tcW w:w="1296" w:type="dxa"/>
          </w:tcPr>
          <w:p>
            <w:pPr>
              <w:spacing w:after="20" w:before="20"/>
            </w:pPr>
            <w:r>
              <w:rPr>
                <w:rFonts w:ascii="Arial" w:hAnsi="Arial"/>
                <w:b w:val="0"/>
                <w:color w:val="000000"/>
                <w:sz w:val="18"/>
              </w:rPr>
              <w:t>Active</w:t>
            </w:r>
          </w:p>
        </w:tc>
      </w:tr>
      <w:tr>
        <w:tc>
          <w:tcPr>
            <w:tcW w:w="2736" w:type="dxa"/>
          </w:tcPr>
          <w:p>
            <w:pPr>
              <w:spacing w:after="20" w:before="20"/>
            </w:pPr>
            <w:r>
              <w:rPr>
                <w:rFonts w:ascii="Arial" w:hAnsi="Arial"/>
                <w:b w:val="0"/>
                <w:color w:val="000000"/>
                <w:sz w:val="18"/>
              </w:rPr>
              <w:t>Secrets access</w:t>
            </w:r>
          </w:p>
        </w:tc>
        <w:tc>
          <w:tcPr>
            <w:tcW w:w="5328" w:type="dxa"/>
          </w:tcPr>
          <w:p>
            <w:pPr>
              <w:spacing w:after="20" w:before="20"/>
            </w:pPr>
            <w:r>
              <w:rPr>
                <w:rFonts w:ascii="Arial" w:hAnsi="Arial"/>
                <w:b w:val="0"/>
                <w:color w:val="000000"/>
                <w:sz w:val="18"/>
              </w:rPr>
              <w:t>Accessed via VPC Interface Endpoint — never over public internet</w:t>
            </w:r>
          </w:p>
        </w:tc>
        <w:tc>
          <w:tcPr>
            <w:tcW w:w="1296" w:type="dxa"/>
          </w:tcPr>
          <w:p>
            <w:pPr>
              <w:spacing w:after="20" w:before="20"/>
            </w:pPr>
            <w:r>
              <w:rPr>
                <w:rFonts w:ascii="Arial" w:hAnsi="Arial"/>
                <w:b w:val="0"/>
                <w:color w:val="000000"/>
                <w:sz w:val="18"/>
              </w:rPr>
              <w:t>Active</w:t>
            </w:r>
          </w:p>
        </w:tc>
      </w:tr>
      <w:tr>
        <w:tc>
          <w:tcPr>
            <w:tcW w:w="2736" w:type="dxa"/>
          </w:tcPr>
          <w:p>
            <w:pPr>
              <w:spacing w:after="20" w:before="20"/>
            </w:pPr>
            <w:r>
              <w:rPr>
                <w:rFonts w:ascii="Arial" w:hAnsi="Arial"/>
                <w:b w:val="0"/>
                <w:color w:val="000000"/>
                <w:sz w:val="18"/>
              </w:rPr>
              <w:t>Data removal protection</w:t>
            </w:r>
          </w:p>
        </w:tc>
        <w:tc>
          <w:tcPr>
            <w:tcW w:w="5328" w:type="dxa"/>
          </w:tcPr>
          <w:p>
            <w:pPr>
              <w:spacing w:after="20" w:before="20"/>
            </w:pPr>
            <w:r>
              <w:rPr>
                <w:rFonts w:ascii="Arial" w:hAnsi="Arial"/>
                <w:b w:val="0"/>
                <w:color w:val="000000"/>
                <w:sz w:val="18"/>
              </w:rPr>
              <w:t>RDS RETAIN policy and deletion protection both enabled</w:t>
            </w:r>
          </w:p>
        </w:tc>
        <w:tc>
          <w:tcPr>
            <w:tcW w:w="1296" w:type="dxa"/>
          </w:tcPr>
          <w:p>
            <w:pPr>
              <w:spacing w:after="20" w:before="20"/>
            </w:pPr>
            <w:r>
              <w:rPr>
                <w:rFonts w:ascii="Arial" w:hAnsi="Arial"/>
                <w:b w:val="0"/>
                <w:color w:val="000000"/>
                <w:sz w:val="18"/>
              </w:rPr>
              <w:t>Active</w:t>
            </w:r>
          </w:p>
        </w:tc>
      </w:tr>
      <w:tr>
        <w:tc>
          <w:tcPr>
            <w:tcW w:w="2736" w:type="dxa"/>
          </w:tcPr>
          <w:p>
            <w:pPr>
              <w:spacing w:after="20" w:before="20"/>
            </w:pPr>
            <w:r>
              <w:rPr>
                <w:rFonts w:ascii="Arial" w:hAnsi="Arial"/>
                <w:b w:val="0"/>
                <w:color w:val="000000"/>
                <w:sz w:val="18"/>
              </w:rPr>
              <w:t>Automated backups</w:t>
            </w:r>
          </w:p>
        </w:tc>
        <w:tc>
          <w:tcPr>
            <w:tcW w:w="5328" w:type="dxa"/>
          </w:tcPr>
          <w:p>
            <w:pPr>
              <w:spacing w:after="20" w:before="20"/>
            </w:pPr>
            <w:r>
              <w:rPr>
                <w:rFonts w:ascii="Arial" w:hAnsi="Arial"/>
                <w:b w:val="0"/>
                <w:color w:val="000000"/>
                <w:sz w:val="18"/>
              </w:rPr>
              <w:t>7-day RDS automated snapshots running daily</w:t>
            </w:r>
          </w:p>
        </w:tc>
        <w:tc>
          <w:tcPr>
            <w:tcW w:w="1296" w:type="dxa"/>
          </w:tcPr>
          <w:p>
            <w:pPr>
              <w:spacing w:after="20" w:before="20"/>
            </w:pPr>
            <w:r>
              <w:rPr>
                <w:rFonts w:ascii="Arial" w:hAnsi="Arial"/>
                <w:b w:val="0"/>
                <w:color w:val="000000"/>
                <w:sz w:val="18"/>
              </w:rPr>
              <w:t>Active</w:t>
            </w:r>
          </w:p>
        </w:tc>
      </w:tr>
      <w:tr>
        <w:tc>
          <w:tcPr>
            <w:tcW w:w="2736" w:type="dxa"/>
          </w:tcPr>
          <w:p>
            <w:pPr>
              <w:spacing w:after="20" w:before="20"/>
            </w:pPr>
            <w:r>
              <w:rPr>
                <w:rFonts w:ascii="Arial" w:hAnsi="Arial"/>
                <w:b w:val="0"/>
                <w:color w:val="000000"/>
                <w:sz w:val="18"/>
              </w:rPr>
              <w:t>User authentication</w:t>
            </w:r>
          </w:p>
        </w:tc>
        <w:tc>
          <w:tcPr>
            <w:tcW w:w="5328" w:type="dxa"/>
          </w:tcPr>
          <w:p>
            <w:pPr>
              <w:spacing w:after="20" w:before="20"/>
            </w:pPr>
            <w:r>
              <w:rPr>
                <w:rFonts w:ascii="Arial" w:hAnsi="Arial"/>
                <w:b w:val="0"/>
                <w:color w:val="000000"/>
                <w:sz w:val="18"/>
              </w:rPr>
              <w:t>Cognito SRP login, JWT tokens validated on every API request</w:t>
            </w:r>
          </w:p>
        </w:tc>
        <w:tc>
          <w:tcPr>
            <w:tcW w:w="1296" w:type="dxa"/>
          </w:tcPr>
          <w:p>
            <w:pPr>
              <w:spacing w:after="20" w:before="20"/>
            </w:pPr>
            <w:r>
              <w:rPr>
                <w:rFonts w:ascii="Arial" w:hAnsi="Arial"/>
                <w:b w:val="0"/>
                <w:color w:val="000000"/>
                <w:sz w:val="18"/>
              </w:rPr>
              <w:t>Active</w:t>
            </w:r>
          </w:p>
        </w:tc>
      </w:tr>
      <w:tr>
        <w:tc>
          <w:tcPr>
            <w:tcW w:w="2736" w:type="dxa"/>
          </w:tcPr>
          <w:p>
            <w:pPr>
              <w:spacing w:after="20" w:before="20"/>
            </w:pPr>
            <w:r>
              <w:rPr>
                <w:rFonts w:ascii="Arial" w:hAnsi="Arial"/>
                <w:b w:val="0"/>
                <w:color w:val="000000"/>
                <w:sz w:val="18"/>
              </w:rPr>
              <w:t>Pre Sign-Up validation</w:t>
            </w:r>
          </w:p>
        </w:tc>
        <w:tc>
          <w:tcPr>
            <w:tcW w:w="5328" w:type="dxa"/>
          </w:tcPr>
          <w:p>
            <w:pPr>
              <w:spacing w:after="20" w:before="20"/>
            </w:pPr>
            <w:r>
              <w:rPr>
                <w:rFonts w:ascii="Arial" w:hAnsi="Arial"/>
                <w:b w:val="0"/>
                <w:color w:val="000000"/>
                <w:sz w:val="18"/>
              </w:rPr>
              <w:t>Lambda trigger blocks non-RGMCET emails and invalid roll numbers</w:t>
            </w:r>
          </w:p>
        </w:tc>
        <w:tc>
          <w:tcPr>
            <w:tcW w:w="1296" w:type="dxa"/>
          </w:tcPr>
          <w:p>
            <w:pPr>
              <w:spacing w:after="20" w:before="20"/>
            </w:pPr>
            <w:r>
              <w:rPr>
                <w:rFonts w:ascii="Arial" w:hAnsi="Arial"/>
                <w:b w:val="0"/>
                <w:color w:val="000000"/>
                <w:sz w:val="18"/>
              </w:rPr>
              <w:t>Active</w:t>
            </w:r>
          </w:p>
        </w:tc>
      </w:tr>
      <w:tr>
        <w:tc>
          <w:tcPr>
            <w:tcW w:w="2736" w:type="dxa"/>
          </w:tcPr>
          <w:p>
            <w:pPr>
              <w:spacing w:after="20" w:before="20"/>
            </w:pPr>
            <w:r>
              <w:rPr>
                <w:rFonts w:ascii="Arial" w:hAnsi="Arial"/>
                <w:b w:val="0"/>
                <w:color w:val="000000"/>
                <w:sz w:val="18"/>
              </w:rPr>
              <w:t>File upload security</w:t>
            </w:r>
          </w:p>
        </w:tc>
        <w:tc>
          <w:tcPr>
            <w:tcW w:w="5328" w:type="dxa"/>
          </w:tcPr>
          <w:p>
            <w:pPr>
              <w:spacing w:after="20" w:before="20"/>
            </w:pPr>
            <w:r>
              <w:rPr>
                <w:rFonts w:ascii="Arial" w:hAnsi="Arial"/>
                <w:b w:val="0"/>
                <w:color w:val="000000"/>
                <w:sz w:val="18"/>
              </w:rPr>
              <w:t>S3 private bucket, all uploads via pre-signed URLs only</w:t>
            </w:r>
          </w:p>
        </w:tc>
        <w:tc>
          <w:tcPr>
            <w:tcW w:w="1296" w:type="dxa"/>
          </w:tcPr>
          <w:p>
            <w:pPr>
              <w:spacing w:after="20" w:before="20"/>
            </w:pPr>
            <w:r>
              <w:rPr>
                <w:rFonts w:ascii="Arial" w:hAnsi="Arial"/>
                <w:b w:val="0"/>
                <w:color w:val="000000"/>
                <w:sz w:val="18"/>
              </w:rPr>
              <w:t>Active</w:t>
            </w:r>
          </w:p>
        </w:tc>
      </w:tr>
    </w:tbl>
    <w:p/>
    <w:p>
      <w:pPr>
        <w:spacing w:before="320" w:after="80"/>
      </w:pPr>
      <w:r>
        <w:rPr>
          <w:rFonts w:ascii="Arial" w:hAnsi="Arial"/>
          <w:b/>
          <w:color w:val="000000"/>
          <w:sz w:val="28"/>
        </w:rPr>
        <w:t>9.  Services That Scale Automatically</w:t>
      </w:r>
    </w:p>
    <w:p>
      <w:pPr>
        <w:spacing w:after="80"/>
      </w:pPr>
      <w:r>
        <w:rPr>
          <w:rFonts w:ascii="Arial" w:hAnsi="Arial"/>
          <w:b w:val="0"/>
          <w:color w:val="000000"/>
          <w:sz w:val="18"/>
        </w:rPr>
        <w:t>______________________________________________________________________________________________________________</w:t>
      </w:r>
    </w:p>
    <w:p>
      <w:pPr>
        <w:spacing w:after="120"/>
      </w:pPr>
      <w:r>
        <w:rPr>
          <w:rFonts w:ascii="Arial" w:hAnsi="Arial"/>
          <w:b w:val="0"/>
          <w:color w:val="000000"/>
          <w:sz w:val="24"/>
        </w:rPr>
        <w:t>The following services scale automatically with no manual changes needed, even if the student count grows beyond 15,000.</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w="2015" w:type="dxa"/>
            <w:shd w:val="clear" w:color="auto" w:fill="CCCCCC"/>
          </w:tcPr>
          <w:p>
            <w:pPr>
              <w:spacing w:after="20" w:before="20"/>
            </w:pPr>
            <w:r>
              <w:rPr>
                <w:rFonts w:ascii="Arial" w:hAnsi="Arial"/>
                <w:b/>
                <w:color w:val="000000"/>
                <w:sz w:val="18"/>
              </w:rPr>
              <w:t>Service</w:t>
            </w:r>
          </w:p>
        </w:tc>
        <w:tc>
          <w:tcPr>
            <w:tcW w:w="3311" w:type="dxa"/>
            <w:shd w:val="clear" w:color="auto" w:fill="CCCCCC"/>
          </w:tcPr>
          <w:p>
            <w:pPr>
              <w:spacing w:after="20" w:before="20"/>
            </w:pPr>
            <w:r>
              <w:rPr>
                <w:rFonts w:ascii="Arial" w:hAnsi="Arial"/>
                <w:b/>
                <w:color w:val="000000"/>
                <w:sz w:val="18"/>
              </w:rPr>
              <w:t>How It Scales</w:t>
            </w:r>
          </w:p>
        </w:tc>
        <w:tc>
          <w:tcPr>
            <w:tcW w:w="1872" w:type="dxa"/>
            <w:shd w:val="clear" w:color="auto" w:fill="CCCCCC"/>
          </w:tcPr>
          <w:p>
            <w:pPr>
              <w:spacing w:after="20" w:before="20"/>
            </w:pPr>
            <w:r>
              <w:rPr>
                <w:rFonts w:ascii="Arial" w:hAnsi="Arial"/>
                <w:b/>
                <w:color w:val="000000"/>
                <w:sz w:val="18"/>
              </w:rPr>
              <w:t>Current Usage</w:t>
            </w:r>
          </w:p>
        </w:tc>
        <w:tc>
          <w:tcPr>
            <w:tcW w:w="2160" w:type="dxa"/>
            <w:shd w:val="clear" w:color="auto" w:fill="CCCCCC"/>
          </w:tcPr>
          <w:p>
            <w:pPr>
              <w:spacing w:after="20" w:before="20"/>
            </w:pPr>
            <w:r>
              <w:rPr>
                <w:rFonts w:ascii="Arial" w:hAnsi="Arial"/>
                <w:b/>
                <w:color w:val="000000"/>
                <w:sz w:val="18"/>
              </w:rPr>
              <w:t>Maximum Capacity</w:t>
            </w:r>
          </w:p>
        </w:tc>
      </w:tr>
      <w:tr>
        <w:tc>
          <w:tcPr>
            <w:tcW w:w="2015" w:type="dxa"/>
          </w:tcPr>
          <w:p>
            <w:pPr>
              <w:spacing w:after="20" w:before="20"/>
            </w:pPr>
            <w:r>
              <w:rPr>
                <w:rFonts w:ascii="Arial" w:hAnsi="Arial"/>
                <w:b w:val="0"/>
                <w:color w:val="000000"/>
                <w:sz w:val="18"/>
              </w:rPr>
              <w:t>AWS Lambda</w:t>
            </w:r>
          </w:p>
        </w:tc>
        <w:tc>
          <w:tcPr>
            <w:tcW w:w="3311" w:type="dxa"/>
          </w:tcPr>
          <w:p>
            <w:pPr>
              <w:spacing w:after="20" w:before="20"/>
            </w:pPr>
            <w:r>
              <w:rPr>
                <w:rFonts w:ascii="Arial" w:hAnsi="Arial"/>
                <w:b w:val="0"/>
                <w:color w:val="000000"/>
                <w:sz w:val="18"/>
              </w:rPr>
              <w:t>New containers start per request automatically</w:t>
            </w:r>
          </w:p>
        </w:tc>
        <w:tc>
          <w:tcPr>
            <w:tcW w:w="1872" w:type="dxa"/>
          </w:tcPr>
          <w:p>
            <w:pPr>
              <w:spacing w:after="20" w:before="20"/>
            </w:pPr>
            <w:r>
              <w:rPr>
                <w:rFonts w:ascii="Arial" w:hAnsi="Arial"/>
                <w:b w:val="0"/>
                <w:color w:val="000000"/>
                <w:sz w:val="18"/>
              </w:rPr>
              <w:t>50-100 concurrent</w:t>
            </w:r>
          </w:p>
        </w:tc>
        <w:tc>
          <w:tcPr>
            <w:tcW w:w="2160" w:type="dxa"/>
          </w:tcPr>
          <w:p>
            <w:pPr>
              <w:spacing w:after="20" w:before="20"/>
            </w:pPr>
            <w:r>
              <w:rPr>
                <w:rFonts w:ascii="Arial" w:hAnsi="Arial"/>
                <w:b w:val="0"/>
                <w:color w:val="000000"/>
                <w:sz w:val="18"/>
              </w:rPr>
              <w:t>1,000 concurrent</w:t>
            </w:r>
          </w:p>
        </w:tc>
      </w:tr>
      <w:tr>
        <w:tc>
          <w:tcPr>
            <w:tcW w:w="2015" w:type="dxa"/>
          </w:tcPr>
          <w:p>
            <w:pPr>
              <w:spacing w:after="20" w:before="20"/>
            </w:pPr>
            <w:r>
              <w:rPr>
                <w:rFonts w:ascii="Arial" w:hAnsi="Arial"/>
                <w:b w:val="0"/>
                <w:color w:val="000000"/>
                <w:sz w:val="18"/>
              </w:rPr>
              <w:t>API Gateway</w:t>
            </w:r>
          </w:p>
        </w:tc>
        <w:tc>
          <w:tcPr>
            <w:tcW w:w="3311" w:type="dxa"/>
          </w:tcPr>
          <w:p>
            <w:pPr>
              <w:spacing w:after="20" w:before="20"/>
            </w:pPr>
            <w:r>
              <w:rPr>
                <w:rFonts w:ascii="Arial" w:hAnsi="Arial"/>
                <w:b w:val="0"/>
                <w:color w:val="000000"/>
                <w:sz w:val="18"/>
              </w:rPr>
              <w:t>Fully managed by AWS, handles millions of req/second</w:t>
            </w:r>
          </w:p>
        </w:tc>
        <w:tc>
          <w:tcPr>
            <w:tcW w:w="1872" w:type="dxa"/>
          </w:tcPr>
          <w:p>
            <w:pPr>
              <w:spacing w:after="20" w:before="20"/>
            </w:pPr>
            <w:r>
              <w:rPr>
                <w:rFonts w:ascii="Arial" w:hAnsi="Arial"/>
                <w:b w:val="0"/>
                <w:color w:val="000000"/>
                <w:sz w:val="18"/>
              </w:rPr>
              <w:t>5M req/month</w:t>
            </w:r>
          </w:p>
        </w:tc>
        <w:tc>
          <w:tcPr>
            <w:tcW w:w="2160" w:type="dxa"/>
          </w:tcPr>
          <w:p>
            <w:pPr>
              <w:spacing w:after="20" w:before="20"/>
            </w:pPr>
            <w:r>
              <w:rPr>
                <w:rFonts w:ascii="Arial" w:hAnsi="Arial"/>
                <w:b w:val="0"/>
                <w:color w:val="000000"/>
                <w:sz w:val="18"/>
              </w:rPr>
              <w:t>No limit</w:t>
            </w:r>
          </w:p>
        </w:tc>
      </w:tr>
      <w:tr>
        <w:tc>
          <w:tcPr>
            <w:tcW w:w="2015" w:type="dxa"/>
          </w:tcPr>
          <w:p>
            <w:pPr>
              <w:spacing w:after="20" w:before="20"/>
            </w:pPr>
            <w:r>
              <w:rPr>
                <w:rFonts w:ascii="Arial" w:hAnsi="Arial"/>
                <w:b w:val="0"/>
                <w:color w:val="000000"/>
                <w:sz w:val="18"/>
              </w:rPr>
              <w:t>Amazon Cognito</w:t>
            </w:r>
          </w:p>
        </w:tc>
        <w:tc>
          <w:tcPr>
            <w:tcW w:w="3311" w:type="dxa"/>
          </w:tcPr>
          <w:p>
            <w:pPr>
              <w:spacing w:after="20" w:before="20"/>
            </w:pPr>
            <w:r>
              <w:rPr>
                <w:rFonts w:ascii="Arial" w:hAnsi="Arial"/>
                <w:b w:val="0"/>
                <w:color w:val="000000"/>
                <w:sz w:val="18"/>
              </w:rPr>
              <w:t>Fully managed, FREE up to 50,000 MAU</w:t>
            </w:r>
          </w:p>
        </w:tc>
        <w:tc>
          <w:tcPr>
            <w:tcW w:w="1872" w:type="dxa"/>
          </w:tcPr>
          <w:p>
            <w:pPr>
              <w:spacing w:after="20" w:before="20"/>
            </w:pPr>
            <w:r>
              <w:rPr>
                <w:rFonts w:ascii="Arial" w:hAnsi="Arial"/>
                <w:b w:val="0"/>
                <w:color w:val="000000"/>
                <w:sz w:val="18"/>
              </w:rPr>
              <w:t>15,000 students</w:t>
            </w:r>
          </w:p>
        </w:tc>
        <w:tc>
          <w:tcPr>
            <w:tcW w:w="2160" w:type="dxa"/>
          </w:tcPr>
          <w:p>
            <w:pPr>
              <w:spacing w:after="20" w:before="20"/>
            </w:pPr>
            <w:r>
              <w:rPr>
                <w:rFonts w:ascii="Arial" w:hAnsi="Arial"/>
                <w:b w:val="0"/>
                <w:color w:val="000000"/>
                <w:sz w:val="18"/>
              </w:rPr>
              <w:t>50,000 FREE</w:t>
            </w:r>
          </w:p>
        </w:tc>
      </w:tr>
      <w:tr>
        <w:tc>
          <w:tcPr>
            <w:tcW w:w="2015" w:type="dxa"/>
          </w:tcPr>
          <w:p>
            <w:pPr>
              <w:spacing w:after="20" w:before="20"/>
            </w:pPr>
            <w:r>
              <w:rPr>
                <w:rFonts w:ascii="Arial" w:hAnsi="Arial"/>
                <w:b w:val="0"/>
                <w:color w:val="000000"/>
                <w:sz w:val="18"/>
              </w:rPr>
              <w:t>CloudFront</w:t>
            </w:r>
          </w:p>
        </w:tc>
        <w:tc>
          <w:tcPr>
            <w:tcW w:w="3311" w:type="dxa"/>
          </w:tcPr>
          <w:p>
            <w:pPr>
              <w:spacing w:after="20" w:before="20"/>
            </w:pPr>
            <w:r>
              <w:rPr>
                <w:rFonts w:ascii="Arial" w:hAnsi="Arial"/>
                <w:b w:val="0"/>
                <w:color w:val="000000"/>
                <w:sz w:val="18"/>
              </w:rPr>
              <w:t>Global CDN, scales to petabytes globally</w:t>
            </w:r>
          </w:p>
        </w:tc>
        <w:tc>
          <w:tcPr>
            <w:tcW w:w="1872" w:type="dxa"/>
          </w:tcPr>
          <w:p>
            <w:pPr>
              <w:spacing w:after="20" w:before="20"/>
            </w:pPr>
            <w:r>
              <w:rPr>
                <w:rFonts w:ascii="Arial" w:hAnsi="Arial"/>
                <w:b w:val="0"/>
                <w:color w:val="000000"/>
                <w:sz w:val="18"/>
              </w:rPr>
              <w:t>50 GB/month</w:t>
            </w:r>
          </w:p>
        </w:tc>
        <w:tc>
          <w:tcPr>
            <w:tcW w:w="2160" w:type="dxa"/>
          </w:tcPr>
          <w:p>
            <w:pPr>
              <w:spacing w:after="20" w:before="20"/>
            </w:pPr>
            <w:r>
              <w:rPr>
                <w:rFonts w:ascii="Arial" w:hAnsi="Arial"/>
                <w:b w:val="0"/>
                <w:color w:val="000000"/>
                <w:sz w:val="18"/>
              </w:rPr>
              <w:t>No limit</w:t>
            </w:r>
          </w:p>
        </w:tc>
      </w:tr>
      <w:tr>
        <w:tc>
          <w:tcPr>
            <w:tcW w:w="2015" w:type="dxa"/>
          </w:tcPr>
          <w:p>
            <w:pPr>
              <w:spacing w:after="20" w:before="20"/>
            </w:pPr>
            <w:r>
              <w:rPr>
                <w:rFonts w:ascii="Arial" w:hAnsi="Arial"/>
                <w:b w:val="0"/>
                <w:color w:val="000000"/>
                <w:sz w:val="18"/>
              </w:rPr>
              <w:t>Amazon S3</w:t>
            </w:r>
          </w:p>
        </w:tc>
        <w:tc>
          <w:tcPr>
            <w:tcW w:w="3311" w:type="dxa"/>
          </w:tcPr>
          <w:p>
            <w:pPr>
              <w:spacing w:after="20" w:before="20"/>
            </w:pPr>
            <w:r>
              <w:rPr>
                <w:rFonts w:ascii="Arial" w:hAnsi="Arial"/>
                <w:b w:val="0"/>
                <w:color w:val="000000"/>
                <w:sz w:val="18"/>
              </w:rPr>
              <w:t>Object storage, no provisioning needed</w:t>
            </w:r>
          </w:p>
        </w:tc>
        <w:tc>
          <w:tcPr>
            <w:tcW w:w="1872" w:type="dxa"/>
          </w:tcPr>
          <w:p>
            <w:pPr>
              <w:spacing w:after="20" w:before="20"/>
            </w:pPr>
            <w:r>
              <w:rPr>
                <w:rFonts w:ascii="Arial" w:hAnsi="Arial"/>
                <w:b w:val="0"/>
                <w:color w:val="000000"/>
                <w:sz w:val="18"/>
              </w:rPr>
              <w:t>50 GB</w:t>
            </w:r>
          </w:p>
        </w:tc>
        <w:tc>
          <w:tcPr>
            <w:tcW w:w="2160" w:type="dxa"/>
          </w:tcPr>
          <w:p>
            <w:pPr>
              <w:spacing w:after="20" w:before="20"/>
            </w:pPr>
            <w:r>
              <w:rPr>
                <w:rFonts w:ascii="Arial" w:hAnsi="Arial"/>
                <w:b w:val="0"/>
                <w:color w:val="000000"/>
                <w:sz w:val="18"/>
              </w:rPr>
              <w:t>No limit</w:t>
            </w:r>
          </w:p>
        </w:tc>
      </w:tr>
      <w:tr>
        <w:tc>
          <w:tcPr>
            <w:tcW w:w="2015" w:type="dxa"/>
          </w:tcPr>
          <w:p>
            <w:pPr>
              <w:spacing w:after="20" w:before="20"/>
            </w:pPr>
            <w:r>
              <w:rPr>
                <w:rFonts w:ascii="Arial" w:hAnsi="Arial"/>
                <w:b w:val="0"/>
                <w:color w:val="000000"/>
                <w:sz w:val="18"/>
              </w:rPr>
              <w:t>RDS Proxy</w:t>
            </w:r>
          </w:p>
        </w:tc>
        <w:tc>
          <w:tcPr>
            <w:tcW w:w="3311" w:type="dxa"/>
          </w:tcPr>
          <w:p>
            <w:pPr>
              <w:spacing w:after="20" w:before="20"/>
            </w:pPr>
            <w:r>
              <w:rPr>
                <w:rFonts w:ascii="Arial" w:hAnsi="Arial"/>
                <w:b w:val="0"/>
                <w:color w:val="000000"/>
                <w:sz w:val="18"/>
              </w:rPr>
              <w:t>Pools connections to absorb Lambda concurrency bursts</w:t>
            </w:r>
          </w:p>
        </w:tc>
        <w:tc>
          <w:tcPr>
            <w:tcW w:w="1872" w:type="dxa"/>
          </w:tcPr>
          <w:p>
            <w:pPr>
              <w:spacing w:after="20" w:before="20"/>
            </w:pPr>
            <w:r>
              <w:rPr>
                <w:rFonts w:ascii="Arial" w:hAnsi="Arial"/>
                <w:b w:val="0"/>
                <w:color w:val="000000"/>
                <w:sz w:val="18"/>
              </w:rPr>
              <w:t>150-250 conns</w:t>
            </w:r>
          </w:p>
        </w:tc>
        <w:tc>
          <w:tcPr>
            <w:tcW w:w="2160" w:type="dxa"/>
          </w:tcPr>
          <w:p>
            <w:pPr>
              <w:spacing w:after="20" w:before="20"/>
            </w:pPr>
            <w:r>
              <w:rPr>
                <w:rFonts w:ascii="Arial" w:hAnsi="Arial"/>
                <w:b w:val="0"/>
                <w:color w:val="000000"/>
                <w:sz w:val="18"/>
              </w:rPr>
              <w:t>272 pooled</w:t>
            </w:r>
          </w:p>
        </w:tc>
      </w:tr>
    </w:tbl>
    <w:p/>
    <w:p>
      <w:r>
        <w:br w:type="page"/>
      </w:r>
    </w:p>
    <w:p>
      <w:pPr>
        <w:spacing w:before="320" w:after="80"/>
      </w:pPr>
      <w:r>
        <w:rPr>
          <w:rFonts w:ascii="Arial" w:hAnsi="Arial"/>
          <w:b/>
          <w:color w:val="000000"/>
          <w:sz w:val="28"/>
        </w:rPr>
        <w:t>10.  Summary</w:t>
      </w:r>
    </w:p>
    <w:p>
      <w:pPr>
        <w:spacing w:after="80"/>
      </w:pPr>
      <w:r>
        <w:rPr>
          <w:rFonts w:ascii="Arial" w:hAnsi="Arial"/>
          <w:b w:val="0"/>
          <w:color w:val="000000"/>
          <w:sz w:val="18"/>
        </w:rPr>
        <w:t>______________________________________________________________________________________________________________</w:t>
      </w:r>
    </w:p>
    <w:p>
      <w:pPr>
        <w:spacing w:after="120"/>
      </w:pPr>
      <w:r>
        <w:rPr>
          <w:rFonts w:ascii="Arial" w:hAnsi="Arial"/>
          <w:b w:val="0"/>
          <w:color w:val="000000"/>
          <w:sz w:val="24"/>
        </w:rPr>
        <w:t>The Advitiyans platform is currently running on a production AWS infrastructure in ap-south-1 (Mumbai), configured to reliably serve 15,000 active students at RGM College of Engineering and Technology.</w:t>
      </w:r>
    </w:p>
    <w:p>
      <w:pPr>
        <w:spacing w:after="120"/>
      </w:pPr>
      <w:r>
        <w:rPr>
          <w:rFonts w:ascii="Arial" w:hAnsi="Arial"/>
          <w:b w:val="0"/>
          <w:color w:val="000000"/>
          <w:sz w:val="24"/>
        </w:rPr>
        <w:t>The platform uses Amazon RDS PostgreSQL db.t3.medium with 4 GB RAM deployed in Multi-AZ mode, ensuring automatic database failover in under 120 seconds with zero data loss. The RDS Proxy manages up to 272 pooled database connections, comfortably handling the 150 to 250 connections needed at peak load. Lambda is configured at 512 MB for faster cold starts on complex multi-table JOIN queries, and a NAT Gateway provides outbound internet access for external platform integrations.</w:t>
      </w:r>
    </w:p>
    <w:p>
      <w:pPr>
        <w:spacing w:after="120"/>
      </w:pPr>
      <w:r>
        <w:rPr>
          <w:rFonts w:ascii="Arial" w:hAnsi="Arial"/>
          <w:b w:val="0"/>
          <w:color w:val="000000"/>
          <w:sz w:val="24"/>
        </w:rPr>
        <w:t>The core serverless services — Lambda, API Gateway, Cognito, CloudFront, and S3 — scale automatically with no intervention. Amazon Cognito is entirely free at 15,000 users, as this is well within the 50,000 monthly active user free tier. All student data is protected by the RETAIN policy, deletion protection, and 7-day automated RDS backups.</w:t>
      </w:r>
    </w:p>
    <w:p>
      <w:pPr>
        <w:spacing w:before="200" w:after="80"/>
      </w:pPr>
      <w:r>
        <w:rPr>
          <w:rFonts w:ascii="Arial" w:hAnsi="Arial"/>
          <w:b/>
          <w:color w:val="000000"/>
          <w:sz w:val="24"/>
        </w:rPr>
        <w:t>Platform at a Glance</w:t>
      </w:r>
    </w:p>
    <w:tbl>
      <w:tblPr>
        <w:tblStyle w:val="TableGrid"/>
        <w:tblW w:type="auto" w:w="0"/>
        <w:tblLayout w:type="fixed"/>
        <w:tblLook w:firstColumn="1" w:firstRow="1" w:lastColumn="0" w:lastRow="0" w:noHBand="0" w:noVBand="1" w:val="04A0"/>
      </w:tblPr>
      <w:tblGrid>
        <w:gridCol w:w="5040"/>
        <w:gridCol w:w="5040"/>
      </w:tblGrid>
      <w:tr>
        <w:tc>
          <w:tcPr>
            <w:tcW w:w="3600" w:type="dxa"/>
            <w:shd w:val="clear" w:color="auto" w:fill="CCCCCC"/>
          </w:tcPr>
          <w:p>
            <w:pPr>
              <w:spacing w:after="20" w:before="20"/>
            </w:pPr>
            <w:r>
              <w:rPr>
                <w:rFonts w:ascii="Arial" w:hAnsi="Arial"/>
                <w:b/>
                <w:color w:val="000000"/>
                <w:sz w:val="18"/>
              </w:rPr>
              <w:t>Parameter</w:t>
            </w:r>
          </w:p>
        </w:tc>
        <w:tc>
          <w:tcPr>
            <w:tcW w:w="5760" w:type="dxa"/>
            <w:shd w:val="clear" w:color="auto" w:fill="CCCCCC"/>
          </w:tcPr>
          <w:p>
            <w:pPr>
              <w:spacing w:after="20" w:before="20"/>
            </w:pPr>
            <w:r>
              <w:rPr>
                <w:rFonts w:ascii="Arial" w:hAnsi="Arial"/>
                <w:b/>
                <w:color w:val="000000"/>
                <w:sz w:val="18"/>
              </w:rPr>
              <w:t>Current Value</w:t>
            </w:r>
          </w:p>
        </w:tc>
      </w:tr>
      <w:tr>
        <w:tc>
          <w:tcPr>
            <w:tcW w:w="3600" w:type="dxa"/>
          </w:tcPr>
          <w:p>
            <w:pPr>
              <w:spacing w:after="20" w:before="20"/>
            </w:pPr>
            <w:r>
              <w:rPr>
                <w:rFonts w:ascii="Arial" w:hAnsi="Arial"/>
                <w:b w:val="0"/>
                <w:color w:val="000000"/>
                <w:sz w:val="18"/>
              </w:rPr>
              <w:t>Monthly Cost — On-Demand</w:t>
            </w:r>
          </w:p>
        </w:tc>
        <w:tc>
          <w:tcPr>
            <w:tcW w:w="5760" w:type="dxa"/>
          </w:tcPr>
          <w:p>
            <w:pPr>
              <w:spacing w:after="20" w:before="20"/>
            </w:pPr>
            <w:r>
              <w:rPr>
                <w:rFonts w:ascii="Arial" w:hAnsi="Arial"/>
                <w:b w:val="0"/>
                <w:color w:val="000000"/>
                <w:sz w:val="18"/>
              </w:rPr>
              <w:t>USD 253.21   /   Rs. 21,268</w:t>
            </w:r>
          </w:p>
        </w:tc>
      </w:tr>
      <w:tr>
        <w:tc>
          <w:tcPr>
            <w:tcW w:w="3600" w:type="dxa"/>
          </w:tcPr>
          <w:p>
            <w:pPr>
              <w:spacing w:after="20" w:before="20"/>
            </w:pPr>
            <w:r>
              <w:rPr>
                <w:rFonts w:ascii="Arial" w:hAnsi="Arial"/>
                <w:b w:val="0"/>
                <w:color w:val="000000"/>
                <w:sz w:val="18"/>
              </w:rPr>
              <w:t>Monthly Cost — Reserved RDS 1-yr</w:t>
            </w:r>
          </w:p>
        </w:tc>
        <w:tc>
          <w:tcPr>
            <w:tcW w:w="5760" w:type="dxa"/>
          </w:tcPr>
          <w:p>
            <w:pPr>
              <w:spacing w:after="20" w:before="20"/>
            </w:pPr>
            <w:r>
              <w:rPr>
                <w:rFonts w:ascii="Arial" w:hAnsi="Arial"/>
                <w:b w:val="0"/>
                <w:color w:val="000000"/>
                <w:sz w:val="18"/>
              </w:rPr>
              <w:t>USD 207      /   Rs. 17,388</w:t>
            </w:r>
          </w:p>
        </w:tc>
      </w:tr>
      <w:tr>
        <w:tc>
          <w:tcPr>
            <w:tcW w:w="3600" w:type="dxa"/>
          </w:tcPr>
          <w:p>
            <w:pPr>
              <w:spacing w:after="20" w:before="20"/>
            </w:pPr>
            <w:r>
              <w:rPr>
                <w:rFonts w:ascii="Arial" w:hAnsi="Arial"/>
                <w:b w:val="0"/>
                <w:color w:val="000000"/>
                <w:sz w:val="18"/>
              </w:rPr>
              <w:t>Annual Cost — On-Demand</w:t>
            </w:r>
          </w:p>
        </w:tc>
        <w:tc>
          <w:tcPr>
            <w:tcW w:w="5760" w:type="dxa"/>
          </w:tcPr>
          <w:p>
            <w:pPr>
              <w:spacing w:after="20" w:before="20"/>
            </w:pPr>
            <w:r>
              <w:rPr>
                <w:rFonts w:ascii="Arial" w:hAnsi="Arial"/>
                <w:b w:val="0"/>
                <w:color w:val="000000"/>
                <w:sz w:val="18"/>
              </w:rPr>
              <w:t>USD 3,038    /   Rs. 2,55,192</w:t>
            </w:r>
          </w:p>
        </w:tc>
      </w:tr>
      <w:tr>
        <w:tc>
          <w:tcPr>
            <w:tcW w:w="3600" w:type="dxa"/>
          </w:tcPr>
          <w:p>
            <w:pPr>
              <w:spacing w:after="20" w:before="20"/>
            </w:pPr>
            <w:r>
              <w:rPr>
                <w:rFonts w:ascii="Arial" w:hAnsi="Arial"/>
                <w:b w:val="0"/>
                <w:color w:val="000000"/>
                <w:sz w:val="18"/>
              </w:rPr>
              <w:t>Annual Cost — Reserved RDS</w:t>
            </w:r>
          </w:p>
        </w:tc>
        <w:tc>
          <w:tcPr>
            <w:tcW w:w="5760" w:type="dxa"/>
          </w:tcPr>
          <w:p>
            <w:pPr>
              <w:spacing w:after="20" w:before="20"/>
            </w:pPr>
            <w:r>
              <w:rPr>
                <w:rFonts w:ascii="Arial" w:hAnsi="Arial"/>
                <w:b w:val="0"/>
                <w:color w:val="000000"/>
                <w:sz w:val="18"/>
              </w:rPr>
              <w:t>USD 2,484    /   Rs. 2,08,656</w:t>
            </w:r>
          </w:p>
        </w:tc>
      </w:tr>
      <w:tr>
        <w:tc>
          <w:tcPr>
            <w:tcW w:w="3600" w:type="dxa"/>
          </w:tcPr>
          <w:p>
            <w:pPr>
              <w:spacing w:after="20" w:before="20"/>
            </w:pPr>
            <w:r>
              <w:rPr>
                <w:rFonts w:ascii="Arial" w:hAnsi="Arial"/>
                <w:b w:val="0"/>
                <w:color w:val="000000"/>
                <w:sz w:val="18"/>
              </w:rPr>
              <w:t>Annual Saving with Reserved RDS</w:t>
            </w:r>
          </w:p>
        </w:tc>
        <w:tc>
          <w:tcPr>
            <w:tcW w:w="5760" w:type="dxa"/>
          </w:tcPr>
          <w:p>
            <w:pPr>
              <w:spacing w:after="20" w:before="20"/>
            </w:pPr>
            <w:r>
              <w:rPr>
                <w:rFonts w:ascii="Arial" w:hAnsi="Arial"/>
                <w:b w:val="0"/>
                <w:color w:val="000000"/>
                <w:sz w:val="18"/>
              </w:rPr>
              <w:t>Rs. 46,536 per year</w:t>
            </w:r>
          </w:p>
        </w:tc>
      </w:tr>
      <w:tr>
        <w:tc>
          <w:tcPr>
            <w:tcW w:w="3600" w:type="dxa"/>
          </w:tcPr>
          <w:p>
            <w:pPr>
              <w:spacing w:after="20" w:before="20"/>
            </w:pPr>
            <w:r>
              <w:rPr>
                <w:rFonts w:ascii="Arial" w:hAnsi="Arial"/>
                <w:b w:val="0"/>
                <w:color w:val="000000"/>
                <w:sz w:val="18"/>
              </w:rPr>
              <w:t>Students Supported</w:t>
            </w:r>
          </w:p>
        </w:tc>
        <w:tc>
          <w:tcPr>
            <w:tcW w:w="5760" w:type="dxa"/>
          </w:tcPr>
          <w:p>
            <w:pPr>
              <w:spacing w:after="20" w:before="20"/>
            </w:pPr>
            <w:r>
              <w:rPr>
                <w:rFonts w:ascii="Arial" w:hAnsi="Arial"/>
                <w:b w:val="0"/>
                <w:color w:val="000000"/>
                <w:sz w:val="18"/>
              </w:rPr>
              <w:t>15,000 currently — capacity for up to 50,000</w:t>
            </w:r>
          </w:p>
        </w:tc>
      </w:tr>
      <w:tr>
        <w:tc>
          <w:tcPr>
            <w:tcW w:w="3600" w:type="dxa"/>
          </w:tcPr>
          <w:p>
            <w:pPr>
              <w:spacing w:after="20" w:before="20"/>
            </w:pPr>
            <w:r>
              <w:rPr>
                <w:rFonts w:ascii="Arial" w:hAnsi="Arial"/>
                <w:b w:val="0"/>
                <w:color w:val="000000"/>
                <w:sz w:val="18"/>
              </w:rPr>
              <w:t>Database Instance</w:t>
            </w:r>
          </w:p>
        </w:tc>
        <w:tc>
          <w:tcPr>
            <w:tcW w:w="5760" w:type="dxa"/>
          </w:tcPr>
          <w:p>
            <w:pPr>
              <w:spacing w:after="20" w:before="20"/>
            </w:pPr>
            <w:r>
              <w:rPr>
                <w:rFonts w:ascii="Arial" w:hAnsi="Arial"/>
                <w:b w:val="0"/>
                <w:color w:val="000000"/>
                <w:sz w:val="18"/>
              </w:rPr>
              <w:t>db.t3.medium — 4 GB RAM, 2 vCPU, general-purpose</w:t>
            </w:r>
          </w:p>
        </w:tc>
      </w:tr>
      <w:tr>
        <w:tc>
          <w:tcPr>
            <w:tcW w:w="3600" w:type="dxa"/>
          </w:tcPr>
          <w:p>
            <w:pPr>
              <w:spacing w:after="20" w:before="20"/>
            </w:pPr>
            <w:r>
              <w:rPr>
                <w:rFonts w:ascii="Arial" w:hAnsi="Arial"/>
                <w:b w:val="0"/>
                <w:color w:val="000000"/>
                <w:sz w:val="18"/>
              </w:rPr>
              <w:t>Database Availability</w:t>
            </w:r>
          </w:p>
        </w:tc>
        <w:tc>
          <w:tcPr>
            <w:tcW w:w="5760" w:type="dxa"/>
          </w:tcPr>
          <w:p>
            <w:pPr>
              <w:spacing w:after="20" w:before="20"/>
            </w:pPr>
            <w:r>
              <w:rPr>
                <w:rFonts w:ascii="Arial" w:hAnsi="Arial"/>
                <w:b w:val="0"/>
                <w:color w:val="000000"/>
                <w:sz w:val="18"/>
              </w:rPr>
              <w:t>Multi-AZ — 99.95% uptime SLA, automatic failover</w:t>
            </w:r>
          </w:p>
        </w:tc>
      </w:tr>
      <w:tr>
        <w:tc>
          <w:tcPr>
            <w:tcW w:w="3600" w:type="dxa"/>
          </w:tcPr>
          <w:p>
            <w:pPr>
              <w:spacing w:after="20" w:before="20"/>
            </w:pPr>
            <w:r>
              <w:rPr>
                <w:rFonts w:ascii="Arial" w:hAnsi="Arial"/>
                <w:b w:val="0"/>
                <w:color w:val="000000"/>
                <w:sz w:val="18"/>
              </w:rPr>
              <w:t>Automatic Failover Time</w:t>
            </w:r>
          </w:p>
        </w:tc>
        <w:tc>
          <w:tcPr>
            <w:tcW w:w="5760" w:type="dxa"/>
          </w:tcPr>
          <w:p>
            <w:pPr>
              <w:spacing w:after="20" w:before="20"/>
            </w:pPr>
            <w:r>
              <w:rPr>
                <w:rFonts w:ascii="Arial" w:hAnsi="Arial"/>
                <w:b w:val="0"/>
                <w:color w:val="000000"/>
                <w:sz w:val="18"/>
              </w:rPr>
              <w:t>Under 120 seconds, no manual action required</w:t>
            </w:r>
          </w:p>
        </w:tc>
      </w:tr>
      <w:tr>
        <w:tc>
          <w:tcPr>
            <w:tcW w:w="3600" w:type="dxa"/>
          </w:tcPr>
          <w:p>
            <w:pPr>
              <w:spacing w:after="20" w:before="20"/>
            </w:pPr>
            <w:r>
              <w:rPr>
                <w:rFonts w:ascii="Arial" w:hAnsi="Arial"/>
                <w:b w:val="0"/>
                <w:color w:val="000000"/>
                <w:sz w:val="18"/>
              </w:rPr>
              <w:t>DB Connection Pool</w:t>
            </w:r>
          </w:p>
        </w:tc>
        <w:tc>
          <w:tcPr>
            <w:tcW w:w="5760" w:type="dxa"/>
          </w:tcPr>
          <w:p>
            <w:pPr>
              <w:spacing w:after="20" w:before="20"/>
            </w:pPr>
            <w:r>
              <w:rPr>
                <w:rFonts w:ascii="Arial" w:hAnsi="Arial"/>
                <w:b w:val="0"/>
                <w:color w:val="000000"/>
                <w:sz w:val="18"/>
              </w:rPr>
              <w:t>272 pooled connections via RDS Proxy (80% of 340 max)</w:t>
            </w:r>
          </w:p>
        </w:tc>
      </w:tr>
      <w:tr>
        <w:tc>
          <w:tcPr>
            <w:tcW w:w="3600" w:type="dxa"/>
          </w:tcPr>
          <w:p>
            <w:pPr>
              <w:spacing w:after="20" w:before="20"/>
            </w:pPr>
            <w:r>
              <w:rPr>
                <w:rFonts w:ascii="Arial" w:hAnsi="Arial"/>
                <w:b w:val="0"/>
                <w:color w:val="000000"/>
                <w:sz w:val="18"/>
              </w:rPr>
              <w:t>Lambda Memory</w:t>
            </w:r>
          </w:p>
        </w:tc>
        <w:tc>
          <w:tcPr>
            <w:tcW w:w="5760" w:type="dxa"/>
          </w:tcPr>
          <w:p>
            <w:pPr>
              <w:spacing w:after="20" w:before="20"/>
            </w:pPr>
            <w:r>
              <w:rPr>
                <w:rFonts w:ascii="Arial" w:hAnsi="Arial"/>
                <w:b w:val="0"/>
                <w:color w:val="000000"/>
                <w:sz w:val="18"/>
              </w:rPr>
              <w:t>512 MB — faster cold starts and JOIN query execution</w:t>
            </w:r>
          </w:p>
        </w:tc>
      </w:tr>
      <w:tr>
        <w:tc>
          <w:tcPr>
            <w:tcW w:w="3600" w:type="dxa"/>
          </w:tcPr>
          <w:p>
            <w:pPr>
              <w:spacing w:after="20" w:before="20"/>
            </w:pPr>
            <w:r>
              <w:rPr>
                <w:rFonts w:ascii="Arial" w:hAnsi="Arial"/>
                <w:b w:val="0"/>
                <w:color w:val="000000"/>
                <w:sz w:val="18"/>
              </w:rPr>
              <w:t>NAT Gateway</w:t>
            </w:r>
          </w:p>
        </w:tc>
        <w:tc>
          <w:tcPr>
            <w:tcW w:w="5760" w:type="dxa"/>
          </w:tcPr>
          <w:p>
            <w:pPr>
              <w:spacing w:after="20" w:before="20"/>
            </w:pPr>
            <w:r>
              <w:rPr>
                <w:rFonts w:ascii="Arial" w:hAnsi="Arial"/>
                <w:b w:val="0"/>
                <w:color w:val="000000"/>
                <w:sz w:val="18"/>
              </w:rPr>
              <w:t>Active — Lambda can reach GitHub, LeetCode, HackerRank APIs</w:t>
            </w:r>
          </w:p>
        </w:tc>
      </w:tr>
      <w:tr>
        <w:tc>
          <w:tcPr>
            <w:tcW w:w="3600" w:type="dxa"/>
          </w:tcPr>
          <w:p>
            <w:pPr>
              <w:spacing w:after="20" w:before="20"/>
            </w:pPr>
            <w:r>
              <w:rPr>
                <w:rFonts w:ascii="Arial" w:hAnsi="Arial"/>
                <w:b w:val="0"/>
                <w:color w:val="000000"/>
                <w:sz w:val="18"/>
              </w:rPr>
              <w:t>Data Backup</w:t>
            </w:r>
          </w:p>
        </w:tc>
        <w:tc>
          <w:tcPr>
            <w:tcW w:w="5760" w:type="dxa"/>
          </w:tcPr>
          <w:p>
            <w:pPr>
              <w:spacing w:after="20" w:before="20"/>
            </w:pPr>
            <w:r>
              <w:rPr>
                <w:rFonts w:ascii="Arial" w:hAnsi="Arial"/>
                <w:b w:val="0"/>
                <w:color w:val="000000"/>
                <w:sz w:val="18"/>
              </w:rPr>
              <w:t>7-day automated RDS snapshots, RETAIN policy active</w:t>
            </w:r>
          </w:p>
        </w:tc>
      </w:tr>
      <w:tr>
        <w:tc>
          <w:tcPr>
            <w:tcW w:w="3600" w:type="dxa"/>
          </w:tcPr>
          <w:p>
            <w:pPr>
              <w:spacing w:after="20" w:before="20"/>
            </w:pPr>
            <w:r>
              <w:rPr>
                <w:rFonts w:ascii="Arial" w:hAnsi="Arial"/>
                <w:b w:val="0"/>
                <w:color w:val="000000"/>
                <w:sz w:val="18"/>
              </w:rPr>
              <w:t>Deletion Protection</w:t>
            </w:r>
          </w:p>
        </w:tc>
        <w:tc>
          <w:tcPr>
            <w:tcW w:w="5760" w:type="dxa"/>
          </w:tcPr>
          <w:p>
            <w:pPr>
              <w:spacing w:after="20" w:before="20"/>
            </w:pPr>
            <w:r>
              <w:rPr>
                <w:rFonts w:ascii="Arial" w:hAnsi="Arial"/>
                <w:b w:val="0"/>
                <w:color w:val="000000"/>
                <w:sz w:val="18"/>
              </w:rPr>
              <w:t>Enabled — database cannot be accidentally deleted</w:t>
            </w:r>
          </w:p>
        </w:tc>
      </w:tr>
      <w:tr>
        <w:tc>
          <w:tcPr>
            <w:tcW w:w="3600" w:type="dxa"/>
          </w:tcPr>
          <w:p>
            <w:pPr>
              <w:spacing w:after="20" w:before="20"/>
            </w:pPr>
            <w:r>
              <w:rPr>
                <w:rFonts w:ascii="Arial" w:hAnsi="Arial"/>
                <w:b w:val="0"/>
                <w:color w:val="000000"/>
                <w:sz w:val="18"/>
              </w:rPr>
              <w:t>Data Loss Risk</w:t>
            </w:r>
          </w:p>
        </w:tc>
        <w:tc>
          <w:tcPr>
            <w:tcW w:w="5760" w:type="dxa"/>
          </w:tcPr>
          <w:p>
            <w:pPr>
              <w:spacing w:after="20" w:before="20"/>
            </w:pPr>
            <w:r>
              <w:rPr>
                <w:rFonts w:ascii="Arial" w:hAnsi="Arial"/>
                <w:b w:val="0"/>
                <w:color w:val="000000"/>
                <w:sz w:val="18"/>
              </w:rPr>
              <w:t>Zero — Multi-AZ sync, RETAIN policy, and daily backups</w:t>
            </w:r>
          </w:p>
        </w:tc>
      </w:tr>
      <w:tr>
        <w:tc>
          <w:tcPr>
            <w:tcW w:w="3600" w:type="dxa"/>
          </w:tcPr>
          <w:p>
            <w:pPr>
              <w:spacing w:after="20" w:before="20"/>
            </w:pPr>
            <w:r>
              <w:rPr>
                <w:rFonts w:ascii="Arial" w:hAnsi="Arial"/>
                <w:b w:val="0"/>
                <w:color w:val="000000"/>
                <w:sz w:val="18"/>
              </w:rPr>
              <w:t>Amazon Cognito Cost</w:t>
            </w:r>
          </w:p>
        </w:tc>
        <w:tc>
          <w:tcPr>
            <w:tcW w:w="5760" w:type="dxa"/>
          </w:tcPr>
          <w:p>
            <w:pPr>
              <w:spacing w:after="20" w:before="20"/>
            </w:pPr>
            <w:r>
              <w:rPr>
                <w:rFonts w:ascii="Arial" w:hAnsi="Arial"/>
                <w:b w:val="0"/>
                <w:color w:val="000000"/>
                <w:sz w:val="18"/>
              </w:rPr>
              <w:t>Zero — 15,000 users within 50,000 monthly free tier</w:t>
            </w:r>
          </w:p>
        </w:tc>
      </w:tr>
      <w:tr>
        <w:tc>
          <w:tcPr>
            <w:tcW w:w="3600" w:type="dxa"/>
          </w:tcPr>
          <w:p>
            <w:pPr>
              <w:spacing w:after="20" w:before="20"/>
            </w:pPr>
            <w:r>
              <w:rPr>
                <w:rFonts w:ascii="Arial" w:hAnsi="Arial"/>
                <w:b w:val="0"/>
                <w:color w:val="000000"/>
                <w:sz w:val="18"/>
              </w:rPr>
              <w:t>Platform Uptime SLA</w:t>
            </w:r>
          </w:p>
        </w:tc>
        <w:tc>
          <w:tcPr>
            <w:tcW w:w="5760" w:type="dxa"/>
          </w:tcPr>
          <w:p>
            <w:pPr>
              <w:spacing w:after="20" w:before="20"/>
            </w:pPr>
            <w:r>
              <w:rPr>
                <w:rFonts w:ascii="Arial" w:hAnsi="Arial"/>
                <w:b w:val="0"/>
                <w:color w:val="000000"/>
                <w:sz w:val="18"/>
              </w:rPr>
              <w:t>99.95 percent</w:t>
            </w:r>
          </w:p>
        </w:tc>
      </w:tr>
    </w:tbl>
    <w:p/>
    <w:p>
      <w:pPr>
        <w:spacing w:after="120"/>
      </w:pPr>
      <w:r>
        <w:rPr>
          <w:rFonts w:ascii="Arial" w:hAnsi="Arial"/>
          <w:b w:val="0"/>
          <w:color w:val="000000"/>
          <w:sz w:val="24"/>
        </w:rPr>
        <w:t>This report reflects the current live production configuration as of August 2026. Costs are based on AWS On-Demand pricing for ap-south-1 (Mumbai) and may vary by 10 to 15 percent based on actual monthly usage. Exchange rate: 1 USD = Rs. 84.</w:t>
      </w:r>
    </w:p>
    <w:p>
      <w:pPr>
        <w:spacing w:after="80"/>
      </w:pPr>
      <w:r>
        <w:rPr>
          <w:rFonts w:ascii="Arial" w:hAnsi="Arial"/>
          <w:b w:val="0"/>
          <w:color w:val="000000"/>
          <w:sz w:val="18"/>
        </w:rPr>
        <w:t>______________________________________________________________________________________________________________</w:t>
      </w:r>
    </w:p>
    <w:p>
      <w:pPr>
        <w:spacing w:before="320"/>
        <w:jc w:val="center"/>
      </w:pPr>
      <w:r>
        <w:rPr>
          <w:rFonts w:ascii="Arial" w:hAnsi="Arial"/>
          <w:b/>
          <w:color w:val="000000"/>
          <w:sz w:val="22"/>
        </w:rPr>
        <w:t>End of Report  —  Advitiyans Technical Team  —  RGMCET</w:t>
      </w:r>
    </w:p>
    <w:sectPr w:rsidR="00FC693F" w:rsidRPr="0006063C" w:rsidSect="00034616">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