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000000"/>
          <w:sz w:val="36"/>
        </w:rPr>
        <w:t>AWS Infrastructure Report</w:t>
      </w:r>
    </w:p>
    <w:p>
      <w:pPr>
        <w:jc w:val="center"/>
      </w:pPr>
      <w:r>
        <w:rPr>
          <w:rFonts w:ascii="Arial" w:hAnsi="Arial"/>
          <w:b/>
          <w:color w:val="000000"/>
          <w:sz w:val="26"/>
        </w:rPr>
        <w:t>Advitiyans — Student 360 and Placement Readiness Platform</w:t>
      </w:r>
    </w:p>
    <w:p>
      <w:pPr>
        <w:jc w:val="center"/>
      </w:pPr>
      <w:r>
        <w:rPr>
          <w:rFonts w:ascii="Arial" w:hAnsi="Arial"/>
          <w:b w:val="0"/>
          <w:color w:val="000000"/>
          <w:sz w:val="24"/>
        </w:rPr>
        <w:t>Current Production Infrastructure  |  15,000 Students</w:t>
      </w:r>
    </w:p>
    <w:p/>
    <w:p>
      <w:pPr>
        <w:spacing w:after="60"/>
        <w:jc w:val="center"/>
      </w:pPr>
      <w:r>
        <w:rPr>
          <w:rFonts w:ascii="Arial" w:hAnsi="Arial"/>
          <w:b/>
          <w:color w:val="000000"/>
          <w:sz w:val="22"/>
        </w:rPr>
        <w:t xml:space="preserve">Prepared for:   </w:t>
      </w:r>
      <w:r>
        <w:rPr>
          <w:rFonts w:ascii="Arial" w:hAnsi="Arial"/>
          <w:b w:val="0"/>
          <w:color w:val="000000"/>
          <w:sz w:val="22"/>
        </w:rPr>
        <w:t>RGM College of Engineering and Technology (RGMCET)</w:t>
      </w:r>
    </w:p>
    <w:p>
      <w:pPr>
        <w:spacing w:after="60"/>
        <w:jc w:val="center"/>
      </w:pPr>
      <w:r>
        <w:rPr>
          <w:rFonts w:ascii="Arial" w:hAnsi="Arial"/>
          <w:b/>
          <w:color w:val="000000"/>
          <w:sz w:val="22"/>
        </w:rPr>
        <w:t xml:space="preserve">Platform:   </w:t>
      </w:r>
      <w:r>
        <w:rPr>
          <w:rFonts w:ascii="Arial" w:hAnsi="Arial"/>
          <w:b w:val="0"/>
          <w:color w:val="000000"/>
          <w:sz w:val="22"/>
        </w:rPr>
        <w:t>Advitiyans Student 360 and Placement Readiness System</w:t>
      </w:r>
    </w:p>
    <w:p>
      <w:pPr>
        <w:spacing w:after="60"/>
        <w:jc w:val="center"/>
      </w:pPr>
      <w:r>
        <w:rPr>
          <w:rFonts w:ascii="Arial" w:hAnsi="Arial"/>
          <w:b/>
          <w:color w:val="000000"/>
          <w:sz w:val="22"/>
        </w:rPr>
        <w:t xml:space="preserve">AWS Region:   </w:t>
      </w:r>
      <w:r>
        <w:rPr>
          <w:rFonts w:ascii="Arial" w:hAnsi="Arial"/>
          <w:b w:val="0"/>
          <w:color w:val="000000"/>
          <w:sz w:val="22"/>
        </w:rPr>
        <w:t>Asia Pacific — Mumbai  (ap-south-1)</w:t>
      </w:r>
    </w:p>
    <w:p>
      <w:pPr>
        <w:spacing w:after="60"/>
        <w:jc w:val="center"/>
      </w:pPr>
      <w:r>
        <w:rPr>
          <w:rFonts w:ascii="Arial" w:hAnsi="Arial"/>
          <w:b/>
          <w:color w:val="000000"/>
          <w:sz w:val="22"/>
        </w:rPr>
        <w:t xml:space="preserve">Report Date:   </w:t>
      </w:r>
      <w:r>
        <w:rPr>
          <w:rFonts w:ascii="Arial" w:hAnsi="Arial"/>
          <w:b w:val="0"/>
          <w:color w:val="000000"/>
          <w:sz w:val="22"/>
        </w:rPr>
        <w:t>August 2026</w:t>
      </w:r>
    </w:p>
    <w:p>
      <w:pPr>
        <w:spacing w:after="60"/>
        <w:jc w:val="center"/>
      </w:pPr>
      <w:r>
        <w:rPr>
          <w:rFonts w:ascii="Arial" w:hAnsi="Arial"/>
          <w:b/>
          <w:color w:val="000000"/>
          <w:sz w:val="22"/>
        </w:rPr>
        <w:t xml:space="preserve">Prepared by:   </w:t>
      </w:r>
      <w:r>
        <w:rPr>
          <w:rFonts w:ascii="Arial" w:hAnsi="Arial"/>
          <w:b w:val="0"/>
          <w:color w:val="000000"/>
          <w:sz w:val="22"/>
        </w:rPr>
        <w:t>Advitiyans Technical Team</w:t>
      </w:r>
    </w:p>
    <w:p>
      <w:pPr>
        <w:spacing w:after="60"/>
        <w:jc w:val="center"/>
      </w:pPr>
      <w:r>
        <w:rPr>
          <w:rFonts w:ascii="Arial" w:hAnsi="Arial"/>
          <w:b/>
          <w:color w:val="000000"/>
          <w:sz w:val="22"/>
        </w:rPr>
        <w:t xml:space="preserve">Infrastructure:   </w:t>
      </w:r>
      <w:r>
        <w:rPr>
          <w:rFonts w:ascii="Arial" w:hAnsi="Arial"/>
          <w:b w:val="0"/>
          <w:color w:val="000000"/>
          <w:sz w:val="22"/>
        </w:rPr>
        <w:t>Enterprise Production — db.r6g.large, Multi-AZ, Redis, WAF</w:t>
      </w:r>
    </w:p>
    <w:p>
      <w:pPr>
        <w:spacing w:after="60"/>
        <w:jc w:val="center"/>
      </w:pPr>
      <w:r>
        <w:rPr>
          <w:rFonts w:ascii="Arial" w:hAnsi="Arial"/>
          <w:b/>
          <w:color w:val="000000"/>
          <w:sz w:val="22"/>
        </w:rPr>
        <w:t xml:space="preserve">Monthly Cost:   </w:t>
      </w:r>
      <w:r>
        <w:rPr>
          <w:rFonts w:ascii="Arial" w:hAnsi="Arial"/>
          <w:b w:val="0"/>
          <w:color w:val="000000"/>
          <w:sz w:val="22"/>
        </w:rPr>
        <w:t>Approximately Rs. 50,000 per month</w:t>
      </w:r>
    </w:p>
    <w:p>
      <w:r>
        <w:br w:type="page"/>
      </w:r>
    </w:p>
    <w:p>
      <w:pPr>
        <w:spacing w:before="320" w:after="80"/>
      </w:pPr>
      <w:r>
        <w:rPr>
          <w:rFonts w:ascii="Arial" w:hAnsi="Arial"/>
          <w:b/>
          <w:color w:val="000000"/>
          <w:sz w:val="28"/>
        </w:rPr>
        <w:t>1.  Executive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Advitiyans platform is a cloud-native, serverless Student 360 and Placement Readiness system currently running on Amazon Web Services (AWS) in the ap-south-1 (Mumbai) region. The platform is actively used by students and faculty at RGM College of Engineering and Technology to track academics, technical skills, coding profiles on GitHub, LeetCode, HackerRank, Kaggle, and StackOverflow, as well as certifications, soft skills, achievements, and a real-time Employability Score for each student.</w:t>
      </w:r>
    </w:p>
    <w:p>
      <w:pPr>
        <w:spacing w:after="120"/>
      </w:pPr>
      <w:r>
        <w:rPr>
          <w:rFonts w:ascii="Arial" w:hAnsi="Arial"/>
          <w:b w:val="0"/>
          <w:color w:val="000000"/>
          <w:sz w:val="24"/>
        </w:rPr>
        <w:t>The platform currently operates on a fully upgraded enterprise production configuration designed to support 15,000 active student users. The database runs on Amazon RDS PostgreSQL db.r6g.large, a memory-optimised instance with 16.4 GB of RAM, deployed in Multi-AZ mode for automatic failover. Amazon ElastiCache Redis is integrated for query caching, reducing database read load by approximately 70 percent. AWS WAF protects the API from malicious traffic, and AWS Backup ensures automated data protection.</w:t>
      </w:r>
    </w:p>
    <w:p>
      <w:pPr>
        <w:spacing w:after="120"/>
      </w:pPr>
      <w:r>
        <w:rPr>
          <w:rFonts w:ascii="Arial" w:hAnsi="Arial"/>
          <w:b w:val="0"/>
          <w:color w:val="000000"/>
          <w:sz w:val="24"/>
        </w:rPr>
        <w:t>The total monthly infrastructure cost is approximately Rs. 50,224 (USD 597.90) on On-Demand pricing, or Rs. 38,472 (USD 458) per month with a 1-year Reserved RDS Instance.</w:t>
      </w:r>
    </w:p>
    <w:p>
      <w:pPr>
        <w:spacing w:before="320" w:after="80"/>
      </w:pPr>
      <w:r>
        <w:rPr>
          <w:rFonts w:ascii="Arial" w:hAnsi="Arial"/>
          <w:b/>
          <w:color w:val="000000"/>
          <w:sz w:val="28"/>
        </w:rPr>
        <w:t>2.  Current Platform Architecture</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platform is built on a fully serverless architecture. All compute is handled by AWS Lambda, which scales automatically. There are no servers to manage or patch manually.</w:t>
      </w:r>
    </w:p>
    <w:p>
      <w:pPr>
        <w:spacing w:before="200" w:after="80"/>
      </w:pPr>
      <w:r>
        <w:rPr>
          <w:rFonts w:ascii="Arial" w:hAnsi="Arial"/>
          <w:b/>
          <w:color w:val="000000"/>
          <w:sz w:val="24"/>
        </w:rPr>
        <w:t>2.1  Frontend Layer</w:t>
      </w:r>
    </w:p>
    <w:p>
      <w:pPr>
        <w:spacing w:after="120"/>
      </w:pPr>
      <w:r>
        <w:rPr>
          <w:rFonts w:ascii="Arial" w:hAnsi="Arial"/>
          <w:b w:val="0"/>
          <w:color w:val="000000"/>
          <w:sz w:val="24"/>
        </w:rPr>
        <w:t>The React SPA is built using Vite and TypeScript. Compiled static assets are stored in an Amazon S3 bucket and served globally through Amazon CloudFront, which provides HTTPS, CDN caching, and automatic HTTP-to-HTTPS redirection. CloudFront URL: https://d1r0k8fn16z5du.cloudfront.net</w:t>
      </w:r>
    </w:p>
    <w:p>
      <w:pPr>
        <w:spacing w:before="200" w:after="80"/>
      </w:pPr>
      <w:r>
        <w:rPr>
          <w:rFonts w:ascii="Arial" w:hAnsi="Arial"/>
          <w:b/>
          <w:color w:val="000000"/>
          <w:sz w:val="24"/>
        </w:rPr>
        <w:t>2.2  API and Security Layer</w:t>
      </w:r>
    </w:p>
    <w:p>
      <w:pPr>
        <w:spacing w:after="120"/>
      </w:pPr>
      <w:r>
        <w:rPr>
          <w:rFonts w:ascii="Arial" w:hAnsi="Arial"/>
          <w:b w:val="0"/>
          <w:color w:val="000000"/>
          <w:sz w:val="24"/>
        </w:rPr>
        <w:t>All API calls pass through Amazon API Gateway at https://caam6j4dbh.execute-api.ap-south-1.amazonaws.com/prod/. An AWS WAF Web ACL with 10 managed rules is attached to this API Gateway to block SQL injection, XSS, DDoS attempts, and credential stuffing. Authentication is handled by Amazon Cognito User Pool (ap-south-1_sYp8CvKjn). JWT tokens are validated on every request.</w:t>
      </w:r>
    </w:p>
    <w:p>
      <w:pPr>
        <w:spacing w:before="200" w:after="80"/>
      </w:pPr>
      <w:r>
        <w:rPr>
          <w:rFonts w:ascii="Arial" w:hAnsi="Arial"/>
          <w:b/>
          <w:color w:val="000000"/>
          <w:sz w:val="24"/>
        </w:rPr>
        <w:t>2.3  Compute Layer</w:t>
      </w:r>
    </w:p>
    <w:p>
      <w:pPr>
        <w:spacing w:after="120"/>
      </w:pPr>
      <w:r>
        <w:rPr>
          <w:rFonts w:ascii="Arial" w:hAnsi="Arial"/>
          <w:b w:val="0"/>
          <w:color w:val="000000"/>
          <w:sz w:val="24"/>
        </w:rPr>
        <w:t>The backend API runs as an AWS Lambda function (Node.js 20.x, 512 MB, 29-second timeout) inside a private VPC subnet with NAT Gateway egress for outbound access to GitHub, LeetCode, and HackerRank APIs. A separate Lambda handles Cognito Pre Sign-Up validation, ensuring only valid RGMCET email addresses and roll number formats are registered.</w:t>
      </w:r>
    </w:p>
    <w:p>
      <w:pPr>
        <w:spacing w:before="200" w:after="80"/>
      </w:pPr>
      <w:r>
        <w:rPr>
          <w:rFonts w:ascii="Arial" w:hAnsi="Arial"/>
          <w:b/>
          <w:color w:val="000000"/>
          <w:sz w:val="24"/>
        </w:rPr>
        <w:t>2.4  Caching Layer</w:t>
      </w:r>
    </w:p>
    <w:p>
      <w:pPr>
        <w:spacing w:after="120"/>
      </w:pPr>
      <w:r>
        <w:rPr>
          <w:rFonts w:ascii="Arial" w:hAnsi="Arial"/>
          <w:b w:val="0"/>
          <w:color w:val="000000"/>
          <w:sz w:val="24"/>
        </w:rPr>
        <w:t>Amazon ElastiCache Redis (cache.t3.small) caches student dashboards, leaderboards, employability scores, and mentor lists. The average cache hit rate is 70 percent, meaning 7 in 10 read requests are served from memory without querying the database. This significantly reduces PostgreSQL load and improves API response time for all users.</w:t>
      </w:r>
    </w:p>
    <w:p>
      <w:pPr>
        <w:spacing w:before="200" w:after="80"/>
      </w:pPr>
      <w:r>
        <w:rPr>
          <w:rFonts w:ascii="Arial" w:hAnsi="Arial"/>
          <w:b/>
          <w:color w:val="000000"/>
          <w:sz w:val="24"/>
        </w:rPr>
        <w:t>2.5  Database Layer</w:t>
      </w:r>
    </w:p>
    <w:p>
      <w:pPr>
        <w:spacing w:after="120"/>
      </w:pPr>
      <w:r>
        <w:rPr>
          <w:rFonts w:ascii="Arial" w:hAnsi="Arial"/>
          <w:b w:val="0"/>
          <w:color w:val="000000"/>
          <w:sz w:val="24"/>
        </w:rPr>
        <w:t>The primary database is Amazon RDS PostgreSQL 15 on db.r6g.large (Graviton2, 16.4 GB RAM, 2 vCPU) in Multi-AZ configuration. AWS maintains a synchronised standby replica in a second Availability Zone. On any primary failure, promotion is automatic in under 120 seconds. An RDS Proxy at advitiyans-rds-proxy.proxy-chu8eggw0kny.ap-south-1.rds.amazonaws.com manages connection pooling between Lambda and the database.</w:t>
      </w:r>
    </w:p>
    <w:p>
      <w:pPr>
        <w:spacing w:before="200" w:after="80"/>
      </w:pPr>
      <w:r>
        <w:rPr>
          <w:rFonts w:ascii="Arial" w:hAnsi="Arial"/>
          <w:b/>
          <w:color w:val="000000"/>
          <w:sz w:val="24"/>
        </w:rPr>
        <w:t>2.6  Storage and Secrets Layer</w:t>
      </w:r>
    </w:p>
    <w:p>
      <w:pPr>
        <w:spacing w:after="120"/>
      </w:pPr>
      <w:r>
        <w:rPr>
          <w:rFonts w:ascii="Arial" w:hAnsi="Arial"/>
          <w:b w:val="0"/>
          <w:color w:val="000000"/>
          <w:sz w:val="24"/>
        </w:rPr>
        <w:t>Two S3 buckets are in use: a frontend assets bucket (CloudFront origin) and an uploads bucket for student resumes, photos, and certificates (150 GB, accessed via pre-signed URLs). Database credentials are stored in AWS Secrets Manager, accessed through a VPC Interface Endpoint so credentials never travel over the public internet.</w:t>
      </w:r>
    </w:p>
    <w:p>
      <w:pPr>
        <w:spacing w:before="320" w:after="80"/>
      </w:pPr>
      <w:r>
        <w:rPr>
          <w:rFonts w:ascii="Arial" w:hAnsi="Arial"/>
          <w:b/>
          <w:color w:val="000000"/>
          <w:sz w:val="28"/>
        </w:rPr>
        <w:t>3.  Current Infrastructure Specifications</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table below lists every AWS service in the current production environment.</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015" w:type="dxa"/>
            <w:shd w:val="clear" w:color="auto" w:fill="CCCCCC"/>
          </w:tcPr>
          <w:p>
            <w:pPr>
              <w:spacing w:after="20" w:before="20"/>
            </w:pPr>
            <w:r>
              <w:rPr>
                <w:rFonts w:ascii="Arial" w:hAnsi="Arial"/>
                <w:b/>
                <w:color w:val="000000"/>
                <w:sz w:val="18"/>
              </w:rPr>
              <w:t>AWS Service</w:t>
            </w:r>
          </w:p>
        </w:tc>
        <w:tc>
          <w:tcPr>
            <w:tcW w:w="2448" w:type="dxa"/>
            <w:shd w:val="clear" w:color="auto" w:fill="CCCCCC"/>
          </w:tcPr>
          <w:p>
            <w:pPr>
              <w:spacing w:after="20" w:before="20"/>
            </w:pPr>
            <w:r>
              <w:rPr>
                <w:rFonts w:ascii="Arial" w:hAnsi="Arial"/>
                <w:b/>
                <w:color w:val="000000"/>
                <w:sz w:val="18"/>
              </w:rPr>
              <w:t>Configuration</w:t>
            </w:r>
          </w:p>
        </w:tc>
        <w:tc>
          <w:tcPr>
            <w:tcW w:w="3600" w:type="dxa"/>
            <w:shd w:val="clear" w:color="auto" w:fill="CCCCCC"/>
          </w:tcPr>
          <w:p>
            <w:pPr>
              <w:spacing w:after="20" w:before="20"/>
            </w:pPr>
            <w:r>
              <w:rPr>
                <w:rFonts w:ascii="Arial" w:hAnsi="Arial"/>
                <w:b/>
                <w:color w:val="000000"/>
                <w:sz w:val="18"/>
              </w:rPr>
              <w:t>Specification Details</w:t>
            </w:r>
          </w:p>
        </w:tc>
        <w:tc>
          <w:tcPr>
            <w:tcW w:w="1296" w:type="dxa"/>
            <w:shd w:val="clear" w:color="auto" w:fill="CCCCCC"/>
          </w:tcPr>
          <w:p>
            <w:pPr>
              <w:spacing w:after="20" w:before="20"/>
            </w:pPr>
            <w:r>
              <w:rPr>
                <w:rFonts w:ascii="Arial" w:hAnsi="Arial"/>
                <w:b/>
                <w:color w:val="000000"/>
                <w:sz w:val="18"/>
              </w:rPr>
              <w:t>Status</w:t>
            </w:r>
          </w:p>
        </w:tc>
      </w:tr>
      <w:tr>
        <w:tc>
          <w:tcPr>
            <w:tcW w:w="2015" w:type="dxa"/>
          </w:tcPr>
          <w:p>
            <w:pPr>
              <w:spacing w:after="20" w:before="20"/>
            </w:pPr>
            <w:r>
              <w:rPr>
                <w:rFonts w:ascii="Arial" w:hAnsi="Arial"/>
                <w:b w:val="0"/>
                <w:color w:val="000000"/>
                <w:sz w:val="18"/>
              </w:rPr>
              <w:t>RDS Engine</w:t>
            </w:r>
          </w:p>
        </w:tc>
        <w:tc>
          <w:tcPr>
            <w:tcW w:w="2448" w:type="dxa"/>
          </w:tcPr>
          <w:p>
            <w:pPr>
              <w:spacing w:after="20" w:before="20"/>
            </w:pPr>
            <w:r>
              <w:rPr>
                <w:rFonts w:ascii="Arial" w:hAnsi="Arial"/>
                <w:b w:val="0"/>
                <w:color w:val="000000"/>
                <w:sz w:val="18"/>
              </w:rPr>
              <w:t>PostgreSQL 15</w:t>
            </w:r>
          </w:p>
        </w:tc>
        <w:tc>
          <w:tcPr>
            <w:tcW w:w="3600" w:type="dxa"/>
          </w:tcPr>
          <w:p>
            <w:pPr>
              <w:spacing w:after="20" w:before="20"/>
            </w:pPr>
            <w:r>
              <w:rPr>
                <w:rFonts w:ascii="Arial" w:hAnsi="Arial"/>
                <w:b w:val="0"/>
                <w:color w:val="000000"/>
                <w:sz w:val="18"/>
              </w:rPr>
              <w:t>Managed relational database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Instance</w:t>
            </w:r>
          </w:p>
        </w:tc>
        <w:tc>
          <w:tcPr>
            <w:tcW w:w="2448" w:type="dxa"/>
          </w:tcPr>
          <w:p>
            <w:pPr>
              <w:spacing w:after="20" w:before="20"/>
            </w:pPr>
            <w:r>
              <w:rPr>
                <w:rFonts w:ascii="Arial" w:hAnsi="Arial"/>
                <w:b w:val="0"/>
                <w:color w:val="000000"/>
                <w:sz w:val="18"/>
              </w:rPr>
              <w:t>db.r6g.large</w:t>
            </w:r>
          </w:p>
        </w:tc>
        <w:tc>
          <w:tcPr>
            <w:tcW w:w="3600" w:type="dxa"/>
          </w:tcPr>
          <w:p>
            <w:pPr>
              <w:spacing w:after="20" w:before="20"/>
            </w:pPr>
            <w:r>
              <w:rPr>
                <w:rFonts w:ascii="Arial" w:hAnsi="Arial"/>
                <w:b w:val="0"/>
                <w:color w:val="000000"/>
                <w:sz w:val="18"/>
              </w:rPr>
              <w:t>16.4 GB RAM, 2 vCPU, Graviton2 (ARM)</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Availability</w:t>
            </w:r>
          </w:p>
        </w:tc>
        <w:tc>
          <w:tcPr>
            <w:tcW w:w="2448" w:type="dxa"/>
          </w:tcPr>
          <w:p>
            <w:pPr>
              <w:spacing w:after="20" w:before="20"/>
            </w:pPr>
            <w:r>
              <w:rPr>
                <w:rFonts w:ascii="Arial" w:hAnsi="Arial"/>
                <w:b w:val="0"/>
                <w:color w:val="000000"/>
                <w:sz w:val="18"/>
              </w:rPr>
              <w:t>Multi-AZ</w:t>
            </w:r>
          </w:p>
        </w:tc>
        <w:tc>
          <w:tcPr>
            <w:tcW w:w="3600" w:type="dxa"/>
          </w:tcPr>
          <w:p>
            <w:pPr>
              <w:spacing w:after="20" w:before="20"/>
            </w:pPr>
            <w:r>
              <w:rPr>
                <w:rFonts w:ascii="Arial" w:hAnsi="Arial"/>
                <w:b w:val="0"/>
                <w:color w:val="000000"/>
                <w:sz w:val="18"/>
              </w:rPr>
              <w:t>Auto-failover standby replica in second AZ</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Storage</w:t>
            </w:r>
          </w:p>
        </w:tc>
        <w:tc>
          <w:tcPr>
            <w:tcW w:w="2448" w:type="dxa"/>
          </w:tcPr>
          <w:p>
            <w:pPr>
              <w:spacing w:after="20" w:before="20"/>
            </w:pPr>
            <w:r>
              <w:rPr>
                <w:rFonts w:ascii="Arial" w:hAnsi="Arial"/>
                <w:b w:val="0"/>
                <w:color w:val="000000"/>
                <w:sz w:val="18"/>
              </w:rPr>
              <w:t>100 GB gp3 SSD</w:t>
            </w:r>
          </w:p>
        </w:tc>
        <w:tc>
          <w:tcPr>
            <w:tcW w:w="3600" w:type="dxa"/>
          </w:tcPr>
          <w:p>
            <w:pPr>
              <w:spacing w:after="20" w:before="20"/>
            </w:pPr>
            <w:r>
              <w:rPr>
                <w:rFonts w:ascii="Arial" w:hAnsi="Arial"/>
                <w:b w:val="0"/>
                <w:color w:val="000000"/>
                <w:sz w:val="18"/>
              </w:rPr>
              <w:t>Auto-scales to 200 GB, Multi-AZ mirrored</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Removal Policy</w:t>
            </w:r>
          </w:p>
        </w:tc>
        <w:tc>
          <w:tcPr>
            <w:tcW w:w="2448" w:type="dxa"/>
          </w:tcPr>
          <w:p>
            <w:pPr>
              <w:spacing w:after="20" w:before="20"/>
            </w:pPr>
            <w:r>
              <w:rPr>
                <w:rFonts w:ascii="Arial" w:hAnsi="Arial"/>
                <w:b w:val="0"/>
                <w:color w:val="000000"/>
                <w:sz w:val="18"/>
              </w:rPr>
              <w:t>RETAIN</w:t>
            </w:r>
          </w:p>
        </w:tc>
        <w:tc>
          <w:tcPr>
            <w:tcW w:w="3600" w:type="dxa"/>
          </w:tcPr>
          <w:p>
            <w:pPr>
              <w:spacing w:after="20" w:before="20"/>
            </w:pPr>
            <w:r>
              <w:rPr>
                <w:rFonts w:ascii="Arial" w:hAnsi="Arial"/>
                <w:b w:val="0"/>
                <w:color w:val="000000"/>
                <w:sz w:val="18"/>
              </w:rPr>
              <w:t>Database is never deleted automatically</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Deletion Protection</w:t>
            </w:r>
          </w:p>
        </w:tc>
        <w:tc>
          <w:tcPr>
            <w:tcW w:w="2448" w:type="dxa"/>
          </w:tcPr>
          <w:p>
            <w:pPr>
              <w:spacing w:after="20" w:before="20"/>
            </w:pPr>
            <w:r>
              <w:rPr>
                <w:rFonts w:ascii="Arial" w:hAnsi="Arial"/>
                <w:b w:val="0"/>
                <w:color w:val="000000"/>
                <w:sz w:val="18"/>
              </w:rPr>
              <w:t>Enabled</w:t>
            </w:r>
          </w:p>
        </w:tc>
        <w:tc>
          <w:tcPr>
            <w:tcW w:w="3600" w:type="dxa"/>
          </w:tcPr>
          <w:p>
            <w:pPr>
              <w:spacing w:after="20" w:before="20"/>
            </w:pPr>
            <w:r>
              <w:rPr>
                <w:rFonts w:ascii="Arial" w:hAnsi="Arial"/>
                <w:b w:val="0"/>
                <w:color w:val="000000"/>
                <w:sz w:val="18"/>
              </w:rPr>
              <w:t>Manual override required to delete instance</w:t>
            </w:r>
          </w:p>
        </w:tc>
        <w:tc>
          <w:tcPr>
            <w:tcW w:w="1296" w:type="dxa"/>
          </w:tcPr>
          <w:p>
            <w:pPr>
              <w:spacing w:after="20" w:before="20"/>
            </w:pPr>
            <w:r>
              <w:rPr>
                <w:rFonts w:ascii="Arial" w:hAnsi="Arial"/>
                <w:b w:val="0"/>
                <w:color w:val="000000"/>
                <w:sz w:val="18"/>
              </w:rPr>
              <w:t>Protected</w:t>
            </w:r>
          </w:p>
        </w:tc>
      </w:tr>
      <w:tr>
        <w:tc>
          <w:tcPr>
            <w:tcW w:w="2015" w:type="dxa"/>
          </w:tcPr>
          <w:p>
            <w:pPr>
              <w:spacing w:after="20" w:before="20"/>
            </w:pPr>
            <w:r>
              <w:rPr>
                <w:rFonts w:ascii="Arial" w:hAnsi="Arial"/>
                <w:b w:val="0"/>
                <w:color w:val="000000"/>
                <w:sz w:val="18"/>
              </w:rPr>
              <w:t>RDS Backup</w:t>
            </w:r>
          </w:p>
        </w:tc>
        <w:tc>
          <w:tcPr>
            <w:tcW w:w="2448" w:type="dxa"/>
          </w:tcPr>
          <w:p>
            <w:pPr>
              <w:spacing w:after="20" w:before="20"/>
            </w:pPr>
            <w:r>
              <w:rPr>
                <w:rFonts w:ascii="Arial" w:hAnsi="Arial"/>
                <w:b w:val="0"/>
                <w:color w:val="000000"/>
                <w:sz w:val="18"/>
              </w:rPr>
              <w:t>7-day automated</w:t>
            </w:r>
          </w:p>
        </w:tc>
        <w:tc>
          <w:tcPr>
            <w:tcW w:w="3600" w:type="dxa"/>
          </w:tcPr>
          <w:p>
            <w:pPr>
              <w:spacing w:after="20" w:before="20"/>
            </w:pPr>
            <w:r>
              <w:rPr>
                <w:rFonts w:ascii="Arial" w:hAnsi="Arial"/>
                <w:b w:val="0"/>
                <w:color w:val="000000"/>
                <w:sz w:val="18"/>
              </w:rPr>
              <w:t>Daily snapshots, free up to allocated DB size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RDS Proxy</w:t>
            </w:r>
          </w:p>
        </w:tc>
        <w:tc>
          <w:tcPr>
            <w:tcW w:w="2448" w:type="dxa"/>
          </w:tcPr>
          <w:p>
            <w:pPr>
              <w:spacing w:after="20" w:before="20"/>
            </w:pPr>
            <w:r>
              <w:rPr>
                <w:rFonts w:ascii="Arial" w:hAnsi="Arial"/>
                <w:b w:val="0"/>
                <w:color w:val="000000"/>
                <w:sz w:val="18"/>
              </w:rPr>
              <w:t>Connection pooling</w:t>
            </w:r>
          </w:p>
        </w:tc>
        <w:tc>
          <w:tcPr>
            <w:tcW w:w="3600" w:type="dxa"/>
          </w:tcPr>
          <w:p>
            <w:pPr>
              <w:spacing w:after="20" w:before="20"/>
            </w:pPr>
            <w:r>
              <w:rPr>
                <w:rFonts w:ascii="Arial" w:hAnsi="Arial"/>
                <w:b w:val="0"/>
                <w:color w:val="000000"/>
                <w:sz w:val="18"/>
              </w:rPr>
              <w:t>536 max pooled connections (80% of 670 max)</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ElastiCache Redis</w:t>
            </w:r>
          </w:p>
        </w:tc>
        <w:tc>
          <w:tcPr>
            <w:tcW w:w="2448" w:type="dxa"/>
          </w:tcPr>
          <w:p>
            <w:pPr>
              <w:spacing w:after="20" w:before="20"/>
            </w:pPr>
            <w:r>
              <w:rPr>
                <w:rFonts w:ascii="Arial" w:hAnsi="Arial"/>
                <w:b w:val="0"/>
                <w:color w:val="000000"/>
                <w:sz w:val="18"/>
              </w:rPr>
              <w:t>cache.t3.small, Single-AZ</w:t>
            </w:r>
          </w:p>
        </w:tc>
        <w:tc>
          <w:tcPr>
            <w:tcW w:w="3600" w:type="dxa"/>
          </w:tcPr>
          <w:p>
            <w:pPr>
              <w:spacing w:after="20" w:before="20"/>
            </w:pPr>
            <w:r>
              <w:rPr>
                <w:rFonts w:ascii="Arial" w:hAnsi="Arial"/>
                <w:b w:val="0"/>
                <w:color w:val="000000"/>
                <w:sz w:val="18"/>
              </w:rPr>
              <w:t>Query and session caching, approx 70% cache hit rate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API</w:t>
            </w:r>
          </w:p>
        </w:tc>
        <w:tc>
          <w:tcPr>
            <w:tcW w:w="2448" w:type="dxa"/>
          </w:tcPr>
          <w:p>
            <w:pPr>
              <w:spacing w:after="20" w:before="20"/>
            </w:pPr>
            <w:r>
              <w:rPr>
                <w:rFonts w:ascii="Arial" w:hAnsi="Arial"/>
                <w:b w:val="0"/>
                <w:color w:val="000000"/>
                <w:sz w:val="18"/>
              </w:rPr>
              <w:t>512 MB, 29s, Node.js 20.x</w:t>
            </w:r>
          </w:p>
        </w:tc>
        <w:tc>
          <w:tcPr>
            <w:tcW w:w="3600" w:type="dxa"/>
          </w:tcPr>
          <w:p>
            <w:pPr>
              <w:spacing w:after="20" w:before="20"/>
            </w:pPr>
            <w:r>
              <w:rPr>
                <w:rFonts w:ascii="Arial" w:hAnsi="Arial"/>
                <w:b w:val="0"/>
                <w:color w:val="000000"/>
                <w:sz w:val="18"/>
              </w:rPr>
              <w:t>Express Router + Zod validation, inside VPC private subnet</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Lambda — Cognito</w:t>
            </w:r>
          </w:p>
        </w:tc>
        <w:tc>
          <w:tcPr>
            <w:tcW w:w="2448" w:type="dxa"/>
          </w:tcPr>
          <w:p>
            <w:pPr>
              <w:spacing w:after="20" w:before="20"/>
            </w:pPr>
            <w:r>
              <w:rPr>
                <w:rFonts w:ascii="Arial" w:hAnsi="Arial"/>
                <w:b w:val="0"/>
                <w:color w:val="000000"/>
                <w:sz w:val="18"/>
              </w:rPr>
              <w:t>Pre Sign-Up trigger</w:t>
            </w:r>
          </w:p>
        </w:tc>
        <w:tc>
          <w:tcPr>
            <w:tcW w:w="3600" w:type="dxa"/>
          </w:tcPr>
          <w:p>
            <w:pPr>
              <w:spacing w:after="20" w:before="20"/>
            </w:pPr>
            <w:r>
              <w:rPr>
                <w:rFonts w:ascii="Arial" w:hAnsi="Arial"/>
                <w:b w:val="0"/>
                <w:color w:val="000000"/>
                <w:sz w:val="18"/>
              </w:rPr>
              <w:t>RGMCET email and roll number format validation</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NAT Gateway</w:t>
            </w:r>
          </w:p>
        </w:tc>
        <w:tc>
          <w:tcPr>
            <w:tcW w:w="2448" w:type="dxa"/>
          </w:tcPr>
          <w:p>
            <w:pPr>
              <w:spacing w:after="20" w:before="20"/>
            </w:pPr>
            <w:r>
              <w:rPr>
                <w:rFonts w:ascii="Arial" w:hAnsi="Arial"/>
                <w:b w:val="0"/>
                <w:color w:val="000000"/>
                <w:sz w:val="18"/>
              </w:rPr>
              <w:t>1 in Public subnet</w:t>
            </w:r>
          </w:p>
        </w:tc>
        <w:tc>
          <w:tcPr>
            <w:tcW w:w="3600" w:type="dxa"/>
          </w:tcPr>
          <w:p>
            <w:pPr>
              <w:spacing w:after="20" w:before="20"/>
            </w:pPr>
            <w:r>
              <w:rPr>
                <w:rFonts w:ascii="Arial" w:hAnsi="Arial"/>
                <w:b w:val="0"/>
                <w:color w:val="000000"/>
                <w:sz w:val="18"/>
              </w:rPr>
              <w:t>Lambda outbound internet for GitHub and LeetCode APIs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API Gateway</w:t>
            </w:r>
          </w:p>
        </w:tc>
        <w:tc>
          <w:tcPr>
            <w:tcW w:w="2448" w:type="dxa"/>
          </w:tcPr>
          <w:p>
            <w:pPr>
              <w:spacing w:after="20" w:before="20"/>
            </w:pPr>
            <w:r>
              <w:rPr>
                <w:rFonts w:ascii="Arial" w:hAnsi="Arial"/>
                <w:b w:val="0"/>
                <w:color w:val="000000"/>
                <w:sz w:val="18"/>
              </w:rPr>
              <w:t>REST API</w:t>
            </w:r>
          </w:p>
        </w:tc>
        <w:tc>
          <w:tcPr>
            <w:tcW w:w="3600" w:type="dxa"/>
          </w:tcPr>
          <w:p>
            <w:pPr>
              <w:spacing w:after="20" w:before="20"/>
            </w:pPr>
            <w:r>
              <w:rPr>
                <w:rFonts w:ascii="Arial" w:hAnsi="Arial"/>
                <w:b w:val="0"/>
                <w:color w:val="000000"/>
                <w:sz w:val="18"/>
              </w:rPr>
              <w:t>8 million+ calls per month supported</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AWS WAF</w:t>
            </w:r>
          </w:p>
        </w:tc>
        <w:tc>
          <w:tcPr>
            <w:tcW w:w="2448" w:type="dxa"/>
          </w:tcPr>
          <w:p>
            <w:pPr>
              <w:spacing w:after="20" w:before="20"/>
            </w:pPr>
            <w:r>
              <w:rPr>
                <w:rFonts w:ascii="Arial" w:hAnsi="Arial"/>
                <w:b w:val="0"/>
                <w:color w:val="000000"/>
                <w:sz w:val="18"/>
              </w:rPr>
              <w:t>1 Web ACL, 10 rules</w:t>
            </w:r>
          </w:p>
        </w:tc>
        <w:tc>
          <w:tcPr>
            <w:tcW w:w="3600" w:type="dxa"/>
          </w:tcPr>
          <w:p>
            <w:pPr>
              <w:spacing w:after="20" w:before="20"/>
            </w:pPr>
            <w:r>
              <w:rPr>
                <w:rFonts w:ascii="Arial" w:hAnsi="Arial"/>
                <w:b w:val="0"/>
                <w:color w:val="000000"/>
                <w:sz w:val="18"/>
              </w:rPr>
              <w:t>SQL injection, DDoS, XSS, credential stuffing blocked</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Amazon Cognito</w:t>
            </w:r>
          </w:p>
        </w:tc>
        <w:tc>
          <w:tcPr>
            <w:tcW w:w="2448" w:type="dxa"/>
          </w:tcPr>
          <w:p>
            <w:pPr>
              <w:spacing w:after="20" w:before="20"/>
            </w:pPr>
            <w:r>
              <w:rPr>
                <w:rFonts w:ascii="Arial" w:hAnsi="Arial"/>
                <w:b w:val="0"/>
                <w:color w:val="000000"/>
                <w:sz w:val="18"/>
              </w:rPr>
              <w:t>User Pool ap-south-1_...</w:t>
            </w:r>
          </w:p>
        </w:tc>
        <w:tc>
          <w:tcPr>
            <w:tcW w:w="3600" w:type="dxa"/>
          </w:tcPr>
          <w:p>
            <w:pPr>
              <w:spacing w:after="20" w:before="20"/>
            </w:pPr>
            <w:r>
              <w:rPr>
                <w:rFonts w:ascii="Arial" w:hAnsi="Arial"/>
                <w:b w:val="0"/>
                <w:color w:val="000000"/>
                <w:sz w:val="18"/>
              </w:rPr>
              <w:t>15,000 MAU — FREE up to 50,000 monthly active users</w:t>
            </w:r>
          </w:p>
        </w:tc>
        <w:tc>
          <w:tcPr>
            <w:tcW w:w="1296" w:type="dxa"/>
          </w:tcPr>
          <w:p>
            <w:pPr>
              <w:spacing w:after="20" w:before="20"/>
            </w:pPr>
            <w:r>
              <w:rPr>
                <w:rFonts w:ascii="Arial" w:hAnsi="Arial"/>
                <w:b w:val="0"/>
                <w:color w:val="000000"/>
                <w:sz w:val="18"/>
              </w:rPr>
              <w:t>Active - FREE</w:t>
            </w:r>
          </w:p>
        </w:tc>
      </w:tr>
      <w:tr>
        <w:tc>
          <w:tcPr>
            <w:tcW w:w="2015" w:type="dxa"/>
          </w:tcPr>
          <w:p>
            <w:pPr>
              <w:spacing w:after="20" w:before="20"/>
            </w:pPr>
            <w:r>
              <w:rPr>
                <w:rFonts w:ascii="Arial" w:hAnsi="Arial"/>
                <w:b w:val="0"/>
                <w:color w:val="000000"/>
                <w:sz w:val="18"/>
              </w:rPr>
              <w:t>Amazon CloudFront</w:t>
            </w:r>
          </w:p>
        </w:tc>
        <w:tc>
          <w:tcPr>
            <w:tcW w:w="2448" w:type="dxa"/>
          </w:tcPr>
          <w:p>
            <w:pPr>
              <w:spacing w:after="20" w:before="20"/>
            </w:pPr>
            <w:r>
              <w:rPr>
                <w:rFonts w:ascii="Arial" w:hAnsi="Arial"/>
                <w:b w:val="0"/>
                <w:color w:val="000000"/>
                <w:sz w:val="18"/>
              </w:rPr>
              <w:t>Global CDN, HTTPS</w:t>
            </w:r>
          </w:p>
        </w:tc>
        <w:tc>
          <w:tcPr>
            <w:tcW w:w="3600" w:type="dxa"/>
          </w:tcPr>
          <w:p>
            <w:pPr>
              <w:spacing w:after="20" w:before="20"/>
            </w:pPr>
            <w:r>
              <w:rPr>
                <w:rFonts w:ascii="Arial" w:hAnsi="Arial"/>
                <w:b w:val="0"/>
                <w:color w:val="000000"/>
                <w:sz w:val="18"/>
              </w:rPr>
              <w:t>100 GB per month, edge-cached globally</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Frontend Bucket</w:t>
            </w:r>
          </w:p>
        </w:tc>
        <w:tc>
          <w:tcPr>
            <w:tcW w:w="2448" w:type="dxa"/>
          </w:tcPr>
          <w:p>
            <w:pPr>
              <w:spacing w:after="20" w:before="20"/>
            </w:pPr>
            <w:r>
              <w:rPr>
                <w:rFonts w:ascii="Arial" w:hAnsi="Arial"/>
                <w:b w:val="0"/>
                <w:color w:val="000000"/>
                <w:sz w:val="18"/>
              </w:rPr>
              <w:t>Static website hosting</w:t>
            </w:r>
          </w:p>
        </w:tc>
        <w:tc>
          <w:tcPr>
            <w:tcW w:w="3600" w:type="dxa"/>
          </w:tcPr>
          <w:p>
            <w:pPr>
              <w:spacing w:after="20" w:before="20"/>
            </w:pPr>
            <w:r>
              <w:rPr>
                <w:rFonts w:ascii="Arial" w:hAnsi="Arial"/>
                <w:b w:val="0"/>
                <w:color w:val="000000"/>
                <w:sz w:val="18"/>
              </w:rPr>
              <w:t>React SPA assets, origin for CloudFront distribution</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S3 Uploads Bucket</w:t>
            </w:r>
          </w:p>
        </w:tc>
        <w:tc>
          <w:tcPr>
            <w:tcW w:w="2448" w:type="dxa"/>
          </w:tcPr>
          <w:p>
            <w:pPr>
              <w:spacing w:after="20" w:before="20"/>
            </w:pPr>
            <w:r>
              <w:rPr>
                <w:rFonts w:ascii="Arial" w:hAnsi="Arial"/>
                <w:b w:val="0"/>
                <w:color w:val="000000"/>
                <w:sz w:val="18"/>
              </w:rPr>
              <w:t>Private, pre-signed URLs</w:t>
            </w:r>
          </w:p>
        </w:tc>
        <w:tc>
          <w:tcPr>
            <w:tcW w:w="3600" w:type="dxa"/>
          </w:tcPr>
          <w:p>
            <w:pPr>
              <w:spacing w:after="20" w:before="20"/>
            </w:pPr>
            <w:r>
              <w:rPr>
                <w:rFonts w:ascii="Arial" w:hAnsi="Arial"/>
                <w:b w:val="0"/>
                <w:color w:val="000000"/>
                <w:sz w:val="18"/>
              </w:rPr>
              <w:t>150 GB total — resumes, photos, certificates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VPC Endpoints</w:t>
            </w:r>
          </w:p>
        </w:tc>
        <w:tc>
          <w:tcPr>
            <w:tcW w:w="2448" w:type="dxa"/>
          </w:tcPr>
          <w:p>
            <w:pPr>
              <w:spacing w:after="20" w:before="20"/>
            </w:pPr>
            <w:r>
              <w:rPr>
                <w:rFonts w:ascii="Arial" w:hAnsi="Arial"/>
                <w:b w:val="0"/>
                <w:color w:val="000000"/>
                <w:sz w:val="18"/>
              </w:rPr>
              <w:t>Secrets Manager + STS</w:t>
            </w:r>
          </w:p>
        </w:tc>
        <w:tc>
          <w:tcPr>
            <w:tcW w:w="3600" w:type="dxa"/>
          </w:tcPr>
          <w:p>
            <w:pPr>
              <w:spacing w:after="20" w:before="20"/>
            </w:pPr>
            <w:r>
              <w:rPr>
                <w:rFonts w:ascii="Arial" w:hAnsi="Arial"/>
                <w:b w:val="0"/>
                <w:color w:val="000000"/>
                <w:sz w:val="18"/>
              </w:rPr>
              <w:t>2 Interface Endpoints across both AZs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Secrets Manager</w:t>
            </w:r>
          </w:p>
        </w:tc>
        <w:tc>
          <w:tcPr>
            <w:tcW w:w="2448" w:type="dxa"/>
          </w:tcPr>
          <w:p>
            <w:pPr>
              <w:spacing w:after="20" w:before="20"/>
            </w:pPr>
            <w:r>
              <w:rPr>
                <w:rFonts w:ascii="Arial" w:hAnsi="Arial"/>
                <w:b w:val="0"/>
                <w:color w:val="000000"/>
                <w:sz w:val="18"/>
              </w:rPr>
              <w:t>1 secret — DB credentials</w:t>
            </w:r>
          </w:p>
        </w:tc>
        <w:tc>
          <w:tcPr>
            <w:tcW w:w="3600" w:type="dxa"/>
          </w:tcPr>
          <w:p>
            <w:pPr>
              <w:spacing w:after="20" w:before="20"/>
            </w:pPr>
            <w:r>
              <w:rPr>
                <w:rFonts w:ascii="Arial" w:hAnsi="Arial"/>
                <w:b w:val="0"/>
                <w:color w:val="000000"/>
                <w:sz w:val="18"/>
              </w:rPr>
              <w:t>Accessed via VPC endpoint, no public network exposure</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CloudWatch</w:t>
            </w:r>
          </w:p>
        </w:tc>
        <w:tc>
          <w:tcPr>
            <w:tcW w:w="2448" w:type="dxa"/>
          </w:tcPr>
          <w:p>
            <w:pPr>
              <w:spacing w:after="20" w:before="20"/>
            </w:pPr>
            <w:r>
              <w:rPr>
                <w:rFonts w:ascii="Arial" w:hAnsi="Arial"/>
                <w:b w:val="0"/>
                <w:color w:val="000000"/>
                <w:sz w:val="18"/>
              </w:rPr>
              <w:t>Enhanced monitoring</w:t>
            </w:r>
          </w:p>
        </w:tc>
        <w:tc>
          <w:tcPr>
            <w:tcW w:w="3600" w:type="dxa"/>
          </w:tcPr>
          <w:p>
            <w:pPr>
              <w:spacing w:after="20" w:before="20"/>
            </w:pPr>
            <w:r>
              <w:rPr>
                <w:rFonts w:ascii="Arial" w:hAnsi="Arial"/>
                <w:b w:val="0"/>
                <w:color w:val="000000"/>
                <w:sz w:val="18"/>
              </w:rPr>
              <w:t>10 GB logs/month, 10 alarms, 2 dashboards</w:t>
            </w:r>
          </w:p>
        </w:tc>
        <w:tc>
          <w:tcPr>
            <w:tcW w:w="1296" w:type="dxa"/>
          </w:tcPr>
          <w:p>
            <w:pPr>
              <w:spacing w:after="20" w:before="20"/>
            </w:pPr>
            <w:r>
              <w:rPr>
                <w:rFonts w:ascii="Arial" w:hAnsi="Arial"/>
                <w:b w:val="0"/>
                <w:color w:val="000000"/>
                <w:sz w:val="18"/>
              </w:rPr>
              <w:t>Active</w:t>
            </w:r>
          </w:p>
        </w:tc>
      </w:tr>
      <w:tr>
        <w:tc>
          <w:tcPr>
            <w:tcW w:w="2015" w:type="dxa"/>
          </w:tcPr>
          <w:p>
            <w:pPr>
              <w:spacing w:after="20" w:before="20"/>
            </w:pPr>
            <w:r>
              <w:rPr>
                <w:rFonts w:ascii="Arial" w:hAnsi="Arial"/>
                <w:b w:val="0"/>
                <w:color w:val="000000"/>
                <w:sz w:val="18"/>
              </w:rPr>
              <w:t>AWS Backup</w:t>
            </w:r>
          </w:p>
        </w:tc>
        <w:tc>
          <w:tcPr>
            <w:tcW w:w="2448" w:type="dxa"/>
          </w:tcPr>
          <w:p>
            <w:pPr>
              <w:spacing w:after="20" w:before="20"/>
            </w:pPr>
            <w:r>
              <w:rPr>
                <w:rFonts w:ascii="Arial" w:hAnsi="Arial"/>
                <w:b w:val="0"/>
                <w:color w:val="000000"/>
                <w:sz w:val="18"/>
              </w:rPr>
              <w:t>Automated backup policies</w:t>
            </w:r>
          </w:p>
        </w:tc>
        <w:tc>
          <w:tcPr>
            <w:tcW w:w="3600" w:type="dxa"/>
          </w:tcPr>
          <w:p>
            <w:pPr>
              <w:spacing w:after="20" w:before="20"/>
            </w:pPr>
            <w:r>
              <w:rPr>
                <w:rFonts w:ascii="Arial" w:hAnsi="Arial"/>
                <w:b w:val="0"/>
                <w:color w:val="000000"/>
                <w:sz w:val="18"/>
              </w:rPr>
              <w:t>RDS and S3 covered with daily backup schedules</w:t>
            </w:r>
          </w:p>
        </w:tc>
        <w:tc>
          <w:tcPr>
            <w:tcW w:w="1296" w:type="dxa"/>
          </w:tcPr>
          <w:p>
            <w:pPr>
              <w:spacing w:after="20" w:before="20"/>
            </w:pPr>
            <w:r>
              <w:rPr>
                <w:rFonts w:ascii="Arial" w:hAnsi="Arial"/>
                <w:b w:val="0"/>
                <w:color w:val="000000"/>
                <w:sz w:val="18"/>
              </w:rPr>
              <w:t>Active</w:t>
            </w:r>
          </w:p>
        </w:tc>
      </w:tr>
    </w:tbl>
    <w:p/>
    <w:p>
      <w:pPr>
        <w:spacing w:before="320" w:after="80"/>
      </w:pPr>
      <w:r>
        <w:rPr>
          <w:rFonts w:ascii="Arial" w:hAnsi="Arial"/>
          <w:b/>
          <w:color w:val="000000"/>
          <w:sz w:val="28"/>
        </w:rPr>
        <w:t>4.  Capacity and Performance</w:t>
      </w:r>
    </w:p>
    <w:p>
      <w:pPr>
        <w:spacing w:after="80"/>
      </w:pPr>
      <w:r>
        <w:rPr>
          <w:rFonts w:ascii="Arial" w:hAnsi="Arial"/>
          <w:b w:val="0"/>
          <w:color w:val="000000"/>
          <w:sz w:val="18"/>
        </w:rPr>
        <w:t>______________________________________________________________________________________________________________</w:t>
      </w:r>
    </w:p>
    <w:p>
      <w:pPr>
        <w:spacing w:before="200" w:after="80"/>
      </w:pPr>
      <w:r>
        <w:rPr>
          <w:rFonts w:ascii="Arial" w:hAnsi="Arial"/>
          <w:b/>
          <w:color w:val="000000"/>
          <w:sz w:val="24"/>
        </w:rPr>
        <w:t>4.1  Current Usage Load</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736" w:type="dxa"/>
            <w:shd w:val="clear" w:color="auto" w:fill="CCCCCC"/>
          </w:tcPr>
          <w:p>
            <w:pPr>
              <w:spacing w:after="20" w:before="20"/>
            </w:pPr>
            <w:r>
              <w:rPr>
                <w:rFonts w:ascii="Arial" w:hAnsi="Arial"/>
                <w:b/>
                <w:color w:val="000000"/>
                <w:sz w:val="18"/>
              </w:rPr>
              <w:t>Metric</w:t>
            </w:r>
          </w:p>
        </w:tc>
        <w:tc>
          <w:tcPr>
            <w:tcW w:w="2160" w:type="dxa"/>
            <w:shd w:val="clear" w:color="auto" w:fill="CCCCCC"/>
          </w:tcPr>
          <w:p>
            <w:pPr>
              <w:spacing w:after="20" w:before="20"/>
            </w:pPr>
            <w:r>
              <w:rPr>
                <w:rFonts w:ascii="Arial" w:hAnsi="Arial"/>
                <w:b/>
                <w:color w:val="000000"/>
                <w:sz w:val="18"/>
              </w:rPr>
              <w:t>Current Value</w:t>
            </w:r>
          </w:p>
        </w:tc>
        <w:tc>
          <w:tcPr>
            <w:tcW w:w="2448" w:type="dxa"/>
            <w:shd w:val="clear" w:color="auto" w:fill="CCCCCC"/>
          </w:tcPr>
          <w:p>
            <w:pPr>
              <w:spacing w:after="20" w:before="20"/>
            </w:pPr>
            <w:r>
              <w:rPr>
                <w:rFonts w:ascii="Arial" w:hAnsi="Arial"/>
                <w:b/>
                <w:color w:val="000000"/>
                <w:sz w:val="18"/>
              </w:rPr>
              <w:t>Platform Capacity</w:t>
            </w:r>
          </w:p>
        </w:tc>
        <w:tc>
          <w:tcPr>
            <w:tcW w:w="2015" w:type="dxa"/>
            <w:shd w:val="clear" w:color="auto" w:fill="CCCCCC"/>
          </w:tcPr>
          <w:p>
            <w:pPr>
              <w:spacing w:after="20" w:before="20"/>
            </w:pPr>
            <w:r>
              <w:rPr>
                <w:rFonts w:ascii="Arial" w:hAnsi="Arial"/>
                <w:b/>
                <w:color w:val="000000"/>
                <w:sz w:val="18"/>
              </w:rPr>
              <w:t>Headroom</w:t>
            </w:r>
          </w:p>
        </w:tc>
      </w:tr>
      <w:tr>
        <w:tc>
          <w:tcPr>
            <w:tcW w:w="2736" w:type="dxa"/>
          </w:tcPr>
          <w:p>
            <w:pPr>
              <w:spacing w:after="20" w:before="20"/>
            </w:pPr>
            <w:r>
              <w:rPr>
                <w:rFonts w:ascii="Arial" w:hAnsi="Arial"/>
                <w:b/>
                <w:color w:val="000000"/>
                <w:sz w:val="18"/>
              </w:rPr>
              <w:t>Total registered students</w:t>
            </w:r>
          </w:p>
        </w:tc>
        <w:tc>
          <w:tcPr>
            <w:tcW w:w="2160" w:type="dxa"/>
          </w:tcPr>
          <w:p>
            <w:pPr>
              <w:spacing w:after="20" w:before="20"/>
            </w:pPr>
            <w:r>
              <w:rPr>
                <w:rFonts w:ascii="Arial" w:hAnsi="Arial"/>
                <w:b w:val="0"/>
                <w:color w:val="000000"/>
                <w:sz w:val="18"/>
              </w:rPr>
              <w:t>15,000</w:t>
            </w:r>
          </w:p>
        </w:tc>
        <w:tc>
          <w:tcPr>
            <w:tcW w:w="2448" w:type="dxa"/>
          </w:tcPr>
          <w:p>
            <w:pPr>
              <w:spacing w:after="20" w:before="20"/>
            </w:pPr>
            <w:r>
              <w:rPr>
                <w:rFonts w:ascii="Arial" w:hAnsi="Arial"/>
                <w:b w:val="0"/>
                <w:color w:val="000000"/>
                <w:sz w:val="18"/>
              </w:rPr>
              <w:t>50,000 (Cognito free limit)</w:t>
            </w:r>
          </w:p>
        </w:tc>
        <w:tc>
          <w:tcPr>
            <w:tcW w:w="2015" w:type="dxa"/>
          </w:tcPr>
          <w:p>
            <w:pPr>
              <w:spacing w:after="20" w:before="20"/>
            </w:pPr>
            <w:r>
              <w:rPr>
                <w:rFonts w:ascii="Arial" w:hAnsi="Arial"/>
                <w:b w:val="0"/>
                <w:color w:val="000000"/>
                <w:sz w:val="18"/>
              </w:rPr>
              <w:t>3.3x headroom</w:t>
            </w:r>
          </w:p>
        </w:tc>
      </w:tr>
      <w:tr>
        <w:tc>
          <w:tcPr>
            <w:tcW w:w="2736" w:type="dxa"/>
          </w:tcPr>
          <w:p>
            <w:pPr>
              <w:spacing w:after="20" w:before="20"/>
            </w:pPr>
            <w:r>
              <w:rPr>
                <w:rFonts w:ascii="Arial" w:hAnsi="Arial"/>
                <w:b w:val="0"/>
                <w:color w:val="000000"/>
                <w:sz w:val="18"/>
              </w:rPr>
              <w:t>Peak concurrent sessions</w:t>
            </w:r>
          </w:p>
        </w:tc>
        <w:tc>
          <w:tcPr>
            <w:tcW w:w="2160" w:type="dxa"/>
          </w:tcPr>
          <w:p>
            <w:pPr>
              <w:spacing w:after="20" w:before="20"/>
            </w:pPr>
            <w:r>
              <w:rPr>
                <w:rFonts w:ascii="Arial" w:hAnsi="Arial"/>
                <w:b w:val="0"/>
                <w:color w:val="000000"/>
                <w:sz w:val="18"/>
              </w:rPr>
              <w:t>500 to 1,000</w:t>
            </w:r>
          </w:p>
        </w:tc>
        <w:tc>
          <w:tcPr>
            <w:tcW w:w="2448" w:type="dxa"/>
          </w:tcPr>
          <w:p>
            <w:pPr>
              <w:spacing w:after="20" w:before="20"/>
            </w:pPr>
            <w:r>
              <w:rPr>
                <w:rFonts w:ascii="Arial" w:hAnsi="Arial"/>
                <w:b w:val="0"/>
                <w:color w:val="000000"/>
                <w:sz w:val="18"/>
              </w:rPr>
              <w:t>1,000+ supported</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API requests per day</w:t>
            </w:r>
          </w:p>
        </w:tc>
        <w:tc>
          <w:tcPr>
            <w:tcW w:w="2160" w:type="dxa"/>
          </w:tcPr>
          <w:p>
            <w:pPr>
              <w:spacing w:after="20" w:before="20"/>
            </w:pPr>
            <w:r>
              <w:rPr>
                <w:rFonts w:ascii="Arial" w:hAnsi="Arial"/>
                <w:b w:val="0"/>
                <w:color w:val="000000"/>
                <w:sz w:val="18"/>
              </w:rPr>
              <w:t>~260,000</w:t>
            </w:r>
          </w:p>
        </w:tc>
        <w:tc>
          <w:tcPr>
            <w:tcW w:w="2448" w:type="dxa"/>
          </w:tcPr>
          <w:p>
            <w:pPr>
              <w:spacing w:after="20" w:before="20"/>
            </w:pPr>
            <w:r>
              <w:rPr>
                <w:rFonts w:ascii="Arial" w:hAnsi="Arial"/>
                <w:b w:val="0"/>
                <w:color w:val="000000"/>
                <w:sz w:val="18"/>
              </w:rPr>
              <w:t>Millions per second</w:t>
            </w:r>
          </w:p>
        </w:tc>
        <w:tc>
          <w:tcPr>
            <w:tcW w:w="2015" w:type="dxa"/>
          </w:tcPr>
          <w:p>
            <w:pPr>
              <w:spacing w:after="20" w:before="20"/>
            </w:pPr>
            <w:r>
              <w:rPr>
                <w:rFonts w:ascii="Arial" w:hAnsi="Arial"/>
                <w:b w:val="0"/>
                <w:color w:val="000000"/>
                <w:sz w:val="18"/>
              </w:rPr>
              <w:t>Well within limit</w:t>
            </w:r>
          </w:p>
        </w:tc>
      </w:tr>
      <w:tr>
        <w:tc>
          <w:tcPr>
            <w:tcW w:w="2736" w:type="dxa"/>
          </w:tcPr>
          <w:p>
            <w:pPr>
              <w:spacing w:after="20" w:before="20"/>
            </w:pPr>
            <w:r>
              <w:rPr>
                <w:rFonts w:ascii="Arial" w:hAnsi="Arial"/>
                <w:b w:val="0"/>
                <w:color w:val="000000"/>
                <w:sz w:val="18"/>
              </w:rPr>
              <w:t>API requests per month</w:t>
            </w:r>
          </w:p>
        </w:tc>
        <w:tc>
          <w:tcPr>
            <w:tcW w:w="2160" w:type="dxa"/>
          </w:tcPr>
          <w:p>
            <w:pPr>
              <w:spacing w:after="20" w:before="20"/>
            </w:pPr>
            <w:r>
              <w:rPr>
                <w:rFonts w:ascii="Arial" w:hAnsi="Arial"/>
                <w:b w:val="0"/>
                <w:color w:val="000000"/>
                <w:sz w:val="18"/>
              </w:rPr>
              <w:t>~8,000,000</w:t>
            </w:r>
          </w:p>
        </w:tc>
        <w:tc>
          <w:tcPr>
            <w:tcW w:w="2448" w:type="dxa"/>
          </w:tcPr>
          <w:p>
            <w:pPr>
              <w:spacing w:after="20" w:before="20"/>
            </w:pPr>
            <w:r>
              <w:rPr>
                <w:rFonts w:ascii="Arial" w:hAnsi="Arial"/>
                <w:b w:val="0"/>
                <w:color w:val="000000"/>
                <w:sz w:val="18"/>
              </w:rPr>
              <w:t>Unlimited via Lambda</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S3 uploads stored</w:t>
            </w:r>
          </w:p>
        </w:tc>
        <w:tc>
          <w:tcPr>
            <w:tcW w:w="2160" w:type="dxa"/>
          </w:tcPr>
          <w:p>
            <w:pPr>
              <w:spacing w:after="20" w:before="20"/>
            </w:pPr>
            <w:r>
              <w:rPr>
                <w:rFonts w:ascii="Arial" w:hAnsi="Arial"/>
                <w:b w:val="0"/>
                <w:color w:val="000000"/>
                <w:sz w:val="18"/>
              </w:rPr>
              <w:t>~150 GB</w:t>
            </w:r>
          </w:p>
        </w:tc>
        <w:tc>
          <w:tcPr>
            <w:tcW w:w="2448" w:type="dxa"/>
          </w:tcPr>
          <w:p>
            <w:pPr>
              <w:spacing w:after="20" w:before="20"/>
            </w:pPr>
            <w:r>
              <w:rPr>
                <w:rFonts w:ascii="Arial" w:hAnsi="Arial"/>
                <w:b w:val="0"/>
                <w:color w:val="000000"/>
                <w:sz w:val="18"/>
              </w:rPr>
              <w:t>Unlimited S3</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DB connections at peak</w:t>
            </w:r>
          </w:p>
        </w:tc>
        <w:tc>
          <w:tcPr>
            <w:tcW w:w="2160" w:type="dxa"/>
          </w:tcPr>
          <w:p>
            <w:pPr>
              <w:spacing w:after="20" w:before="20"/>
            </w:pPr>
            <w:r>
              <w:rPr>
                <w:rFonts w:ascii="Arial" w:hAnsi="Arial"/>
                <w:b w:val="0"/>
                <w:color w:val="000000"/>
                <w:sz w:val="18"/>
              </w:rPr>
              <w:t>200 to 400</w:t>
            </w:r>
          </w:p>
        </w:tc>
        <w:tc>
          <w:tcPr>
            <w:tcW w:w="2448" w:type="dxa"/>
          </w:tcPr>
          <w:p>
            <w:pPr>
              <w:spacing w:after="20" w:before="20"/>
            </w:pPr>
            <w:r>
              <w:rPr>
                <w:rFonts w:ascii="Arial" w:hAnsi="Arial"/>
                <w:b w:val="0"/>
                <w:color w:val="000000"/>
                <w:sz w:val="18"/>
              </w:rPr>
              <w:t>536 pooled via RDS Proxy</w:t>
            </w:r>
          </w:p>
        </w:tc>
        <w:tc>
          <w:tcPr>
            <w:tcW w:w="2015" w:type="dxa"/>
          </w:tcPr>
          <w:p>
            <w:pPr>
              <w:spacing w:after="20" w:before="20"/>
            </w:pPr>
            <w:r>
              <w:rPr>
                <w:rFonts w:ascii="Arial" w:hAnsi="Arial"/>
                <w:b w:val="0"/>
                <w:color w:val="000000"/>
                <w:sz w:val="18"/>
              </w:rPr>
              <w:t>Sufficient</w:t>
            </w:r>
          </w:p>
        </w:tc>
      </w:tr>
      <w:tr>
        <w:tc>
          <w:tcPr>
            <w:tcW w:w="2736" w:type="dxa"/>
          </w:tcPr>
          <w:p>
            <w:pPr>
              <w:spacing w:after="20" w:before="20"/>
            </w:pPr>
            <w:r>
              <w:rPr>
                <w:rFonts w:ascii="Arial" w:hAnsi="Arial"/>
                <w:b w:val="0"/>
                <w:color w:val="000000"/>
                <w:sz w:val="18"/>
              </w:rPr>
              <w:t>Database RAM used at peak</w:t>
            </w:r>
          </w:p>
        </w:tc>
        <w:tc>
          <w:tcPr>
            <w:tcW w:w="2160" w:type="dxa"/>
          </w:tcPr>
          <w:p>
            <w:pPr>
              <w:spacing w:after="20" w:before="20"/>
            </w:pPr>
            <w:r>
              <w:rPr>
                <w:rFonts w:ascii="Arial" w:hAnsi="Arial"/>
                <w:b w:val="0"/>
                <w:color w:val="000000"/>
                <w:sz w:val="18"/>
              </w:rPr>
              <w:t>~4 to 6 GB</w:t>
            </w:r>
          </w:p>
        </w:tc>
        <w:tc>
          <w:tcPr>
            <w:tcW w:w="2448" w:type="dxa"/>
          </w:tcPr>
          <w:p>
            <w:pPr>
              <w:spacing w:after="20" w:before="20"/>
            </w:pPr>
            <w:r>
              <w:rPr>
                <w:rFonts w:ascii="Arial" w:hAnsi="Arial"/>
                <w:b w:val="0"/>
                <w:color w:val="000000"/>
                <w:sz w:val="18"/>
              </w:rPr>
              <w:t>16.4 GB available</w:t>
            </w:r>
          </w:p>
        </w:tc>
        <w:tc>
          <w:tcPr>
            <w:tcW w:w="2015" w:type="dxa"/>
          </w:tcPr>
          <w:p>
            <w:pPr>
              <w:spacing w:after="20" w:before="20"/>
            </w:pPr>
            <w:r>
              <w:rPr>
                <w:rFonts w:ascii="Arial" w:hAnsi="Arial"/>
                <w:b w:val="0"/>
                <w:color w:val="000000"/>
                <w:sz w:val="18"/>
              </w:rPr>
              <w:t>~62% free</w:t>
            </w:r>
          </w:p>
        </w:tc>
      </w:tr>
      <w:tr>
        <w:tc>
          <w:tcPr>
            <w:tcW w:w="2736" w:type="dxa"/>
          </w:tcPr>
          <w:p>
            <w:pPr>
              <w:spacing w:after="20" w:before="20"/>
            </w:pPr>
            <w:r>
              <w:rPr>
                <w:rFonts w:ascii="Arial" w:hAnsi="Arial"/>
                <w:b w:val="0"/>
                <w:color w:val="000000"/>
                <w:sz w:val="18"/>
              </w:rPr>
              <w:t>CloudFront data per month</w:t>
            </w:r>
          </w:p>
        </w:tc>
        <w:tc>
          <w:tcPr>
            <w:tcW w:w="2160" w:type="dxa"/>
          </w:tcPr>
          <w:p>
            <w:pPr>
              <w:spacing w:after="20" w:before="20"/>
            </w:pPr>
            <w:r>
              <w:rPr>
                <w:rFonts w:ascii="Arial" w:hAnsi="Arial"/>
                <w:b w:val="0"/>
                <w:color w:val="000000"/>
                <w:sz w:val="18"/>
              </w:rPr>
              <w:t>~100 GB</w:t>
            </w:r>
          </w:p>
        </w:tc>
        <w:tc>
          <w:tcPr>
            <w:tcW w:w="2448" w:type="dxa"/>
          </w:tcPr>
          <w:p>
            <w:pPr>
              <w:spacing w:after="20" w:before="20"/>
            </w:pPr>
            <w:r>
              <w:rPr>
                <w:rFonts w:ascii="Arial" w:hAnsi="Arial"/>
                <w:b w:val="0"/>
                <w:color w:val="000000"/>
                <w:sz w:val="18"/>
              </w:rPr>
              <w:t>Petabytes globally</w:t>
            </w:r>
          </w:p>
        </w:tc>
        <w:tc>
          <w:tcPr>
            <w:tcW w:w="2015" w:type="dxa"/>
          </w:tcPr>
          <w:p>
            <w:pPr>
              <w:spacing w:after="20" w:before="20"/>
            </w:pPr>
            <w:r>
              <w:rPr>
                <w:rFonts w:ascii="Arial" w:hAnsi="Arial"/>
                <w:b w:val="0"/>
                <w:color w:val="000000"/>
                <w:sz w:val="18"/>
              </w:rPr>
              <w:t>No limit</w:t>
            </w:r>
          </w:p>
        </w:tc>
      </w:tr>
      <w:tr>
        <w:tc>
          <w:tcPr>
            <w:tcW w:w="2736" w:type="dxa"/>
          </w:tcPr>
          <w:p>
            <w:pPr>
              <w:spacing w:after="20" w:before="20"/>
            </w:pPr>
            <w:r>
              <w:rPr>
                <w:rFonts w:ascii="Arial" w:hAnsi="Arial"/>
                <w:b w:val="0"/>
                <w:color w:val="000000"/>
                <w:sz w:val="18"/>
              </w:rPr>
              <w:t>Redis cache hit rate</w:t>
            </w:r>
          </w:p>
        </w:tc>
        <w:tc>
          <w:tcPr>
            <w:tcW w:w="2160" w:type="dxa"/>
          </w:tcPr>
          <w:p>
            <w:pPr>
              <w:spacing w:after="20" w:before="20"/>
            </w:pPr>
            <w:r>
              <w:rPr>
                <w:rFonts w:ascii="Arial" w:hAnsi="Arial"/>
                <w:b w:val="0"/>
                <w:color w:val="000000"/>
                <w:sz w:val="18"/>
              </w:rPr>
              <w:t>~70 percent</w:t>
            </w:r>
          </w:p>
        </w:tc>
        <w:tc>
          <w:tcPr>
            <w:tcW w:w="2448" w:type="dxa"/>
          </w:tcPr>
          <w:p>
            <w:pPr>
              <w:spacing w:after="20" w:before="20"/>
            </w:pPr>
            <w:r>
              <w:rPr>
                <w:rFonts w:ascii="Arial" w:hAnsi="Arial"/>
                <w:b w:val="0"/>
                <w:color w:val="000000"/>
                <w:sz w:val="18"/>
              </w:rPr>
              <w:t>Reduces DB load by 70%</w:t>
            </w:r>
          </w:p>
        </w:tc>
        <w:tc>
          <w:tcPr>
            <w:tcW w:w="2015" w:type="dxa"/>
          </w:tcPr>
          <w:p>
            <w:pPr>
              <w:spacing w:after="20" w:before="20"/>
            </w:pPr>
            <w:r>
              <w:rPr>
                <w:rFonts w:ascii="Arial" w:hAnsi="Arial"/>
                <w:b w:val="0"/>
                <w:color w:val="000000"/>
                <w:sz w:val="18"/>
              </w:rPr>
              <w:t>Optimal</w:t>
            </w:r>
          </w:p>
        </w:tc>
      </w:tr>
    </w:tbl>
    <w:p/>
    <w:p>
      <w:pPr>
        <w:spacing w:before="200" w:after="80"/>
      </w:pPr>
      <w:r>
        <w:rPr>
          <w:rFonts w:ascii="Arial" w:hAnsi="Arial"/>
          <w:b/>
          <w:color w:val="000000"/>
          <w:sz w:val="24"/>
        </w:rPr>
        <w:t>4.2  Database Connection Capacity</w:t>
      </w:r>
    </w:p>
    <w:tbl>
      <w:tblPr>
        <w:tblStyle w:val="TableGrid"/>
        <w:tblW w:type="auto" w:w="0"/>
        <w:tblLayout w:type="fixed"/>
        <w:tblLook w:firstColumn="1" w:firstRow="1" w:lastColumn="0" w:lastRow="0" w:noHBand="0" w:noVBand="1" w:val="04A0"/>
      </w:tblPr>
      <w:tblGrid>
        <w:gridCol w:w="2016"/>
        <w:gridCol w:w="2016"/>
        <w:gridCol w:w="2016"/>
        <w:gridCol w:w="2016"/>
        <w:gridCol w:w="2016"/>
      </w:tblGrid>
      <w:tr>
        <w:tc>
          <w:tcPr>
            <w:tcW w:w="2160" w:type="dxa"/>
            <w:shd w:val="clear" w:color="auto" w:fill="CCCCCC"/>
          </w:tcPr>
          <w:p>
            <w:pPr>
              <w:spacing w:after="20" w:before="20"/>
            </w:pPr>
            <w:r>
              <w:rPr>
                <w:rFonts w:ascii="Arial" w:hAnsi="Arial"/>
                <w:b/>
                <w:color w:val="000000"/>
                <w:sz w:val="18"/>
              </w:rPr>
              <w:t>Instance</w:t>
            </w:r>
          </w:p>
        </w:tc>
        <w:tc>
          <w:tcPr>
            <w:tcW w:w="1296" w:type="dxa"/>
            <w:shd w:val="clear" w:color="auto" w:fill="CCCCCC"/>
          </w:tcPr>
          <w:p>
            <w:pPr>
              <w:spacing w:after="20" w:before="20"/>
            </w:pPr>
            <w:r>
              <w:rPr>
                <w:rFonts w:ascii="Arial" w:hAnsi="Arial"/>
                <w:b/>
                <w:color w:val="000000"/>
                <w:sz w:val="18"/>
              </w:rPr>
              <w:t>RAM</w:t>
            </w:r>
          </w:p>
        </w:tc>
        <w:tc>
          <w:tcPr>
            <w:tcW w:w="2015" w:type="dxa"/>
            <w:shd w:val="clear" w:color="auto" w:fill="CCCCCC"/>
          </w:tcPr>
          <w:p>
            <w:pPr>
              <w:spacing w:after="20" w:before="20"/>
            </w:pPr>
            <w:r>
              <w:rPr>
                <w:rFonts w:ascii="Arial" w:hAnsi="Arial"/>
                <w:b/>
                <w:color w:val="000000"/>
                <w:sz w:val="18"/>
              </w:rPr>
              <w:t>Max Connections</w:t>
            </w:r>
          </w:p>
        </w:tc>
        <w:tc>
          <w:tcPr>
            <w:tcW w:w="1728" w:type="dxa"/>
            <w:shd w:val="clear" w:color="auto" w:fill="CCCCCC"/>
          </w:tcPr>
          <w:p>
            <w:pPr>
              <w:spacing w:after="20" w:before="20"/>
            </w:pPr>
            <w:r>
              <w:rPr>
                <w:rFonts w:ascii="Arial" w:hAnsi="Arial"/>
                <w:b/>
                <w:color w:val="000000"/>
                <w:sz w:val="18"/>
              </w:rPr>
              <w:t>Proxy Pool (80%)</w:t>
            </w:r>
          </w:p>
        </w:tc>
        <w:tc>
          <w:tcPr>
            <w:tcW w:w="2160" w:type="dxa"/>
            <w:shd w:val="clear" w:color="auto" w:fill="CCCCCC"/>
          </w:tcPr>
          <w:p>
            <w:pPr>
              <w:spacing w:after="20" w:before="20"/>
            </w:pPr>
            <w:r>
              <w:rPr>
                <w:rFonts w:ascii="Arial" w:hAnsi="Arial"/>
                <w:b/>
                <w:color w:val="000000"/>
                <w:sz w:val="18"/>
              </w:rPr>
              <w:t>Status for 15K Students</w:t>
            </w:r>
          </w:p>
        </w:tc>
      </w:tr>
      <w:tr>
        <w:tc>
          <w:tcPr>
            <w:tcW w:w="2160" w:type="dxa"/>
          </w:tcPr>
          <w:p>
            <w:pPr>
              <w:spacing w:after="20" w:before="20"/>
            </w:pPr>
            <w:r>
              <w:rPr>
                <w:rFonts w:ascii="Arial" w:hAnsi="Arial"/>
                <w:b w:val="0"/>
                <w:color w:val="000000"/>
                <w:sz w:val="18"/>
              </w:rPr>
              <w:t>db.r6g.large  (current)</w:t>
            </w:r>
          </w:p>
        </w:tc>
        <w:tc>
          <w:tcPr>
            <w:tcW w:w="1296" w:type="dxa"/>
          </w:tcPr>
          <w:p>
            <w:pPr>
              <w:spacing w:after="20" w:before="20"/>
            </w:pPr>
            <w:r>
              <w:rPr>
                <w:rFonts w:ascii="Arial" w:hAnsi="Arial"/>
                <w:b w:val="0"/>
                <w:color w:val="000000"/>
                <w:sz w:val="18"/>
              </w:rPr>
              <w:t>16.4 GB</w:t>
            </w:r>
          </w:p>
        </w:tc>
        <w:tc>
          <w:tcPr>
            <w:tcW w:w="2015" w:type="dxa"/>
          </w:tcPr>
          <w:p>
            <w:pPr>
              <w:spacing w:after="20" w:before="20"/>
            </w:pPr>
            <w:r>
              <w:rPr>
                <w:rFonts w:ascii="Arial" w:hAnsi="Arial"/>
                <w:b w:val="0"/>
                <w:color w:val="000000"/>
                <w:sz w:val="18"/>
              </w:rPr>
              <w:t>670 connections</w:t>
            </w:r>
          </w:p>
        </w:tc>
        <w:tc>
          <w:tcPr>
            <w:tcW w:w="1728" w:type="dxa"/>
          </w:tcPr>
          <w:p>
            <w:pPr>
              <w:spacing w:after="20" w:before="20"/>
            </w:pPr>
            <w:r>
              <w:rPr>
                <w:rFonts w:ascii="Arial" w:hAnsi="Arial"/>
                <w:b w:val="0"/>
                <w:color w:val="000000"/>
                <w:sz w:val="18"/>
              </w:rPr>
              <w:t>536 connections</w:t>
            </w:r>
          </w:p>
        </w:tc>
        <w:tc>
          <w:tcPr>
            <w:tcW w:w="2160" w:type="dxa"/>
          </w:tcPr>
          <w:p>
            <w:pPr>
              <w:spacing w:after="20" w:before="20"/>
            </w:pPr>
            <w:r>
              <w:rPr>
                <w:rFonts w:ascii="Arial" w:hAnsi="Arial"/>
                <w:b w:val="0"/>
                <w:color w:val="000000"/>
                <w:sz w:val="18"/>
              </w:rPr>
              <w:t>Optimal — strong headroom</w:t>
            </w:r>
          </w:p>
        </w:tc>
      </w:tr>
    </w:tbl>
    <w:p/>
    <w:p>
      <w:pPr>
        <w:spacing w:before="200" w:after="80"/>
      </w:pPr>
      <w:r>
        <w:rPr>
          <w:rFonts w:ascii="Arial" w:hAnsi="Arial"/>
          <w:b/>
          <w:color w:val="000000"/>
          <w:sz w:val="24"/>
        </w:rPr>
        <w:t>4.3  Redis Cache — What is Being Cached Today</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592" w:type="dxa"/>
            <w:shd w:val="clear" w:color="auto" w:fill="CCCCCC"/>
          </w:tcPr>
          <w:p>
            <w:pPr>
              <w:spacing w:after="20" w:before="20"/>
            </w:pPr>
            <w:r>
              <w:rPr>
                <w:rFonts w:ascii="Arial" w:hAnsi="Arial"/>
                <w:b/>
                <w:color w:val="000000"/>
                <w:sz w:val="18"/>
              </w:rPr>
              <w:t>Cached Data</w:t>
            </w:r>
          </w:p>
        </w:tc>
        <w:tc>
          <w:tcPr>
            <w:tcW w:w="1728" w:type="dxa"/>
            <w:shd w:val="clear" w:color="auto" w:fill="CCCCCC"/>
          </w:tcPr>
          <w:p>
            <w:pPr>
              <w:spacing w:after="20" w:before="20"/>
            </w:pPr>
            <w:r>
              <w:rPr>
                <w:rFonts w:ascii="Arial" w:hAnsi="Arial"/>
                <w:b/>
                <w:color w:val="000000"/>
                <w:sz w:val="18"/>
              </w:rPr>
              <w:t>Retention Period</w:t>
            </w:r>
          </w:p>
        </w:tc>
        <w:tc>
          <w:tcPr>
            <w:tcW w:w="1872" w:type="dxa"/>
            <w:shd w:val="clear" w:color="auto" w:fill="CCCCCC"/>
          </w:tcPr>
          <w:p>
            <w:pPr>
              <w:spacing w:after="20" w:before="20"/>
            </w:pPr>
            <w:r>
              <w:rPr>
                <w:rFonts w:ascii="Arial" w:hAnsi="Arial"/>
                <w:b/>
                <w:color w:val="000000"/>
                <w:sz w:val="18"/>
              </w:rPr>
              <w:t>DB Queries Saved</w:t>
            </w:r>
          </w:p>
        </w:tc>
        <w:tc>
          <w:tcPr>
            <w:tcW w:w="3168" w:type="dxa"/>
            <w:shd w:val="clear" w:color="auto" w:fill="CCCCCC"/>
          </w:tcPr>
          <w:p>
            <w:pPr>
              <w:spacing w:after="20" w:before="20"/>
            </w:pPr>
            <w:r>
              <w:rPr>
                <w:rFonts w:ascii="Arial" w:hAnsi="Arial"/>
                <w:b/>
                <w:color w:val="000000"/>
                <w:sz w:val="18"/>
              </w:rPr>
              <w:t>User Benefit</w:t>
            </w:r>
          </w:p>
        </w:tc>
      </w:tr>
      <w:tr>
        <w:tc>
          <w:tcPr>
            <w:tcW w:w="2592" w:type="dxa"/>
          </w:tcPr>
          <w:p>
            <w:pPr>
              <w:spacing w:after="20" w:before="20"/>
            </w:pPr>
            <w:r>
              <w:rPr>
                <w:rFonts w:ascii="Arial" w:hAnsi="Arial"/>
                <w:b w:val="0"/>
                <w:color w:val="000000"/>
                <w:sz w:val="18"/>
              </w:rPr>
              <w:t>Student dashboard profile</w:t>
            </w:r>
          </w:p>
        </w:tc>
        <w:tc>
          <w:tcPr>
            <w:tcW w:w="1728" w:type="dxa"/>
          </w:tcPr>
          <w:p>
            <w:pPr>
              <w:spacing w:after="20" w:before="20"/>
            </w:pPr>
            <w:r>
              <w:rPr>
                <w:rFonts w:ascii="Arial" w:hAnsi="Arial"/>
                <w:b w:val="0"/>
                <w:color w:val="000000"/>
                <w:sz w:val="18"/>
              </w:rPr>
              <w:t>5 minutes</w:t>
            </w:r>
          </w:p>
        </w:tc>
        <w:tc>
          <w:tcPr>
            <w:tcW w:w="1872" w:type="dxa"/>
          </w:tcPr>
          <w:p>
            <w:pPr>
              <w:spacing w:after="20" w:before="20"/>
            </w:pPr>
            <w:r>
              <w:rPr>
                <w:rFonts w:ascii="Arial" w:hAnsi="Arial"/>
                <w:b w:val="0"/>
                <w:color w:val="000000"/>
                <w:sz w:val="18"/>
              </w:rPr>
              <w:t>~70 percent</w:t>
            </w:r>
          </w:p>
        </w:tc>
        <w:tc>
          <w:tcPr>
            <w:tcW w:w="3168" w:type="dxa"/>
          </w:tcPr>
          <w:p>
            <w:pPr>
              <w:spacing w:after="20" w:before="20"/>
            </w:pPr>
            <w:r>
              <w:rPr>
                <w:rFonts w:ascii="Arial" w:hAnsi="Arial"/>
                <w:b w:val="0"/>
                <w:color w:val="000000"/>
                <w:sz w:val="18"/>
              </w:rPr>
              <w:t>Fast page load on every dashboard visit</w:t>
            </w:r>
          </w:p>
        </w:tc>
      </w:tr>
      <w:tr>
        <w:tc>
          <w:tcPr>
            <w:tcW w:w="2592" w:type="dxa"/>
          </w:tcPr>
          <w:p>
            <w:pPr>
              <w:spacing w:after="20" w:before="20"/>
            </w:pPr>
            <w:r>
              <w:rPr>
                <w:rFonts w:ascii="Arial" w:hAnsi="Arial"/>
                <w:b w:val="0"/>
                <w:color w:val="000000"/>
                <w:sz w:val="18"/>
              </w:rPr>
              <w:t>Department leaderboard</w:t>
            </w:r>
          </w:p>
        </w:tc>
        <w:tc>
          <w:tcPr>
            <w:tcW w:w="1728" w:type="dxa"/>
          </w:tcPr>
          <w:p>
            <w:pPr>
              <w:spacing w:after="20" w:before="20"/>
            </w:pPr>
            <w:r>
              <w:rPr>
                <w:rFonts w:ascii="Arial" w:hAnsi="Arial"/>
                <w:b w:val="0"/>
                <w:color w:val="000000"/>
                <w:sz w:val="18"/>
              </w:rPr>
              <w:t>10 minutes</w:t>
            </w:r>
          </w:p>
        </w:tc>
        <w:tc>
          <w:tcPr>
            <w:tcW w:w="1872" w:type="dxa"/>
          </w:tcPr>
          <w:p>
            <w:pPr>
              <w:spacing w:after="20" w:before="20"/>
            </w:pPr>
            <w:r>
              <w:rPr>
                <w:rFonts w:ascii="Arial" w:hAnsi="Arial"/>
                <w:b w:val="0"/>
                <w:color w:val="000000"/>
                <w:sz w:val="18"/>
              </w:rPr>
              <w:t>~80 percent</w:t>
            </w:r>
          </w:p>
        </w:tc>
        <w:tc>
          <w:tcPr>
            <w:tcW w:w="3168" w:type="dxa"/>
          </w:tcPr>
          <w:p>
            <w:pPr>
              <w:spacing w:after="20" w:before="20"/>
            </w:pPr>
            <w:r>
              <w:rPr>
                <w:rFonts w:ascii="Arial" w:hAnsi="Arial"/>
                <w:b w:val="0"/>
                <w:color w:val="000000"/>
                <w:sz w:val="18"/>
              </w:rPr>
              <w:t>Instant ranking display for all students</w:t>
            </w:r>
          </w:p>
        </w:tc>
      </w:tr>
      <w:tr>
        <w:tc>
          <w:tcPr>
            <w:tcW w:w="2592" w:type="dxa"/>
          </w:tcPr>
          <w:p>
            <w:pPr>
              <w:spacing w:after="20" w:before="20"/>
            </w:pPr>
            <w:r>
              <w:rPr>
                <w:rFonts w:ascii="Arial" w:hAnsi="Arial"/>
                <w:b w:val="0"/>
                <w:color w:val="000000"/>
                <w:sz w:val="18"/>
              </w:rPr>
              <w:t>Employability score</w:t>
            </w:r>
          </w:p>
        </w:tc>
        <w:tc>
          <w:tcPr>
            <w:tcW w:w="1728" w:type="dxa"/>
          </w:tcPr>
          <w:p>
            <w:pPr>
              <w:spacing w:after="20" w:before="20"/>
            </w:pPr>
            <w:r>
              <w:rPr>
                <w:rFonts w:ascii="Arial" w:hAnsi="Arial"/>
                <w:b w:val="0"/>
                <w:color w:val="000000"/>
                <w:sz w:val="18"/>
              </w:rPr>
              <w:t>15 minutes</w:t>
            </w:r>
          </w:p>
        </w:tc>
        <w:tc>
          <w:tcPr>
            <w:tcW w:w="1872" w:type="dxa"/>
          </w:tcPr>
          <w:p>
            <w:pPr>
              <w:spacing w:after="20" w:before="20"/>
            </w:pPr>
            <w:r>
              <w:rPr>
                <w:rFonts w:ascii="Arial" w:hAnsi="Arial"/>
                <w:b w:val="0"/>
                <w:color w:val="000000"/>
                <w:sz w:val="18"/>
              </w:rPr>
              <w:t>~65 percent</w:t>
            </w:r>
          </w:p>
        </w:tc>
        <w:tc>
          <w:tcPr>
            <w:tcW w:w="3168" w:type="dxa"/>
          </w:tcPr>
          <w:p>
            <w:pPr>
              <w:spacing w:after="20" w:before="20"/>
            </w:pPr>
            <w:r>
              <w:rPr>
                <w:rFonts w:ascii="Arial" w:hAnsi="Arial"/>
                <w:b w:val="0"/>
                <w:color w:val="000000"/>
                <w:sz w:val="18"/>
              </w:rPr>
              <w:t>No repeated score computation on each load</w:t>
            </w:r>
          </w:p>
        </w:tc>
      </w:tr>
      <w:tr>
        <w:tc>
          <w:tcPr>
            <w:tcW w:w="2592" w:type="dxa"/>
          </w:tcPr>
          <w:p>
            <w:pPr>
              <w:spacing w:after="20" w:before="20"/>
            </w:pPr>
            <w:r>
              <w:rPr>
                <w:rFonts w:ascii="Arial" w:hAnsi="Arial"/>
                <w:b w:val="0"/>
                <w:color w:val="000000"/>
                <w:sz w:val="18"/>
              </w:rPr>
              <w:t>Faculty mentor list</w:t>
            </w:r>
          </w:p>
        </w:tc>
        <w:tc>
          <w:tcPr>
            <w:tcW w:w="1728" w:type="dxa"/>
          </w:tcPr>
          <w:p>
            <w:pPr>
              <w:spacing w:after="20" w:before="20"/>
            </w:pPr>
            <w:r>
              <w:rPr>
                <w:rFonts w:ascii="Arial" w:hAnsi="Arial"/>
                <w:b w:val="0"/>
                <w:color w:val="000000"/>
                <w:sz w:val="18"/>
              </w:rPr>
              <w:t>30 minutes</w:t>
            </w:r>
          </w:p>
        </w:tc>
        <w:tc>
          <w:tcPr>
            <w:tcW w:w="1872" w:type="dxa"/>
          </w:tcPr>
          <w:p>
            <w:pPr>
              <w:spacing w:after="20" w:before="20"/>
            </w:pPr>
            <w:r>
              <w:rPr>
                <w:rFonts w:ascii="Arial" w:hAnsi="Arial"/>
                <w:b w:val="0"/>
                <w:color w:val="000000"/>
                <w:sz w:val="18"/>
              </w:rPr>
              <w:t>~90 percent</w:t>
            </w:r>
          </w:p>
        </w:tc>
        <w:tc>
          <w:tcPr>
            <w:tcW w:w="3168" w:type="dxa"/>
          </w:tcPr>
          <w:p>
            <w:pPr>
              <w:spacing w:after="20" w:before="20"/>
            </w:pPr>
            <w:r>
              <w:rPr>
                <w:rFonts w:ascii="Arial" w:hAnsi="Arial"/>
                <w:b w:val="0"/>
                <w:color w:val="000000"/>
                <w:sz w:val="18"/>
              </w:rPr>
              <w:t>Near-instant response for mentor lookups</w:t>
            </w:r>
          </w:p>
        </w:tc>
      </w:tr>
      <w:tr>
        <w:tc>
          <w:tcPr>
            <w:tcW w:w="2592" w:type="dxa"/>
          </w:tcPr>
          <w:p>
            <w:pPr>
              <w:spacing w:after="20" w:before="20"/>
            </w:pPr>
            <w:r>
              <w:rPr>
                <w:rFonts w:ascii="Arial" w:hAnsi="Arial"/>
                <w:b w:val="0"/>
                <w:color w:val="000000"/>
                <w:sz w:val="18"/>
              </w:rPr>
              <w:t>Coding profile statistics</w:t>
            </w:r>
          </w:p>
        </w:tc>
        <w:tc>
          <w:tcPr>
            <w:tcW w:w="1728" w:type="dxa"/>
          </w:tcPr>
          <w:p>
            <w:pPr>
              <w:spacing w:after="20" w:before="20"/>
            </w:pPr>
            <w:r>
              <w:rPr>
                <w:rFonts w:ascii="Arial" w:hAnsi="Arial"/>
                <w:b w:val="0"/>
                <w:color w:val="000000"/>
                <w:sz w:val="18"/>
              </w:rPr>
              <w:t>60 minutes</w:t>
            </w:r>
          </w:p>
        </w:tc>
        <w:tc>
          <w:tcPr>
            <w:tcW w:w="1872" w:type="dxa"/>
          </w:tcPr>
          <w:p>
            <w:pPr>
              <w:spacing w:after="20" w:before="20"/>
            </w:pPr>
            <w:r>
              <w:rPr>
                <w:rFonts w:ascii="Arial" w:hAnsi="Arial"/>
                <w:b w:val="0"/>
                <w:color w:val="000000"/>
                <w:sz w:val="18"/>
              </w:rPr>
              <w:t>~85 percent</w:t>
            </w:r>
          </w:p>
        </w:tc>
        <w:tc>
          <w:tcPr>
            <w:tcW w:w="3168" w:type="dxa"/>
          </w:tcPr>
          <w:p>
            <w:pPr>
              <w:spacing w:after="20" w:before="20"/>
            </w:pPr>
            <w:r>
              <w:rPr>
                <w:rFonts w:ascii="Arial" w:hAnsi="Arial"/>
                <w:b w:val="0"/>
                <w:color w:val="000000"/>
                <w:sz w:val="18"/>
              </w:rPr>
              <w:t>Avoids repeated external API calls</w:t>
            </w:r>
          </w:p>
        </w:tc>
      </w:tr>
    </w:tbl>
    <w:p/>
    <w:p>
      <w:r>
        <w:br w:type="page"/>
      </w:r>
    </w:p>
    <w:p>
      <w:pPr>
        <w:spacing w:before="320" w:after="80"/>
      </w:pPr>
      <w:r>
        <w:rPr>
          <w:rFonts w:ascii="Arial" w:hAnsi="Arial"/>
          <w:b/>
          <w:color w:val="000000"/>
          <w:sz w:val="28"/>
        </w:rPr>
        <w:t>5.  Monthly Cost Breakdown — Current Production Infrastructure</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costs below are current monthly AWS charges for the Advitiyans platform in ap-south-1 (Mumbai) using AWS On-Demand pricing as of August 2026. Exchange rate: 1 USD = Rs. 84.</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gridCol w:w="1440"/>
      </w:tblGrid>
      <w:tr>
        <w:tc>
          <w:tcPr>
            <w:tcW w:w="360" w:type="dxa"/>
            <w:shd w:val="clear" w:color="auto" w:fill="CCCCCC"/>
          </w:tcPr>
          <w:p>
            <w:pPr>
              <w:spacing w:after="20" w:before="20"/>
            </w:pPr>
            <w:r>
              <w:rPr>
                <w:rFonts w:ascii="Arial" w:hAnsi="Arial"/>
                <w:b/>
                <w:color w:val="000000"/>
                <w:sz w:val="18"/>
              </w:rPr>
              <w:t>No.</w:t>
            </w:r>
          </w:p>
        </w:tc>
        <w:tc>
          <w:tcPr>
            <w:tcW w:w="1800" w:type="dxa"/>
            <w:shd w:val="clear" w:color="auto" w:fill="CCCCCC"/>
          </w:tcPr>
          <w:p>
            <w:pPr>
              <w:spacing w:after="20" w:before="20"/>
            </w:pPr>
            <w:r>
              <w:rPr>
                <w:rFonts w:ascii="Arial" w:hAnsi="Arial"/>
                <w:b/>
                <w:color w:val="000000"/>
                <w:sz w:val="18"/>
              </w:rPr>
              <w:t>AWS Service</w:t>
            </w:r>
          </w:p>
        </w:tc>
        <w:tc>
          <w:tcPr>
            <w:tcW w:w="2376" w:type="dxa"/>
            <w:shd w:val="clear" w:color="auto" w:fill="CCCCCC"/>
          </w:tcPr>
          <w:p>
            <w:pPr>
              <w:spacing w:after="20" w:before="20"/>
            </w:pPr>
            <w:r>
              <w:rPr>
                <w:rFonts w:ascii="Arial" w:hAnsi="Arial"/>
                <w:b/>
                <w:color w:val="000000"/>
                <w:sz w:val="18"/>
              </w:rPr>
              <w:t>Specification</w:t>
            </w:r>
          </w:p>
        </w:tc>
        <w:tc>
          <w:tcPr>
            <w:tcW w:w="1080" w:type="dxa"/>
            <w:shd w:val="clear" w:color="auto" w:fill="CCCCCC"/>
          </w:tcPr>
          <w:p>
            <w:pPr>
              <w:spacing w:after="20" w:before="20"/>
            </w:pPr>
            <w:r>
              <w:rPr>
                <w:rFonts w:ascii="Arial" w:hAnsi="Arial"/>
                <w:b/>
                <w:color w:val="000000"/>
                <w:sz w:val="18"/>
              </w:rPr>
              <w:t>Unit Rate</w:t>
            </w:r>
          </w:p>
        </w:tc>
        <w:tc>
          <w:tcPr>
            <w:tcW w:w="1007" w:type="dxa"/>
            <w:shd w:val="clear" w:color="auto" w:fill="CCCCCC"/>
          </w:tcPr>
          <w:p>
            <w:pPr>
              <w:spacing w:after="20" w:before="20"/>
            </w:pPr>
            <w:r>
              <w:rPr>
                <w:rFonts w:ascii="Arial" w:hAnsi="Arial"/>
                <w:b/>
                <w:color w:val="000000"/>
                <w:sz w:val="18"/>
              </w:rPr>
              <w:t>Monthly USD</w:t>
            </w:r>
          </w:p>
        </w:tc>
        <w:tc>
          <w:tcPr>
            <w:tcW w:w="1007" w:type="dxa"/>
            <w:shd w:val="clear" w:color="auto" w:fill="CCCCCC"/>
          </w:tcPr>
          <w:p>
            <w:pPr>
              <w:spacing w:after="20" w:before="20"/>
            </w:pPr>
            <w:r>
              <w:rPr>
                <w:rFonts w:ascii="Arial" w:hAnsi="Arial"/>
                <w:b/>
                <w:color w:val="000000"/>
                <w:sz w:val="18"/>
              </w:rPr>
              <w:t>Monthly INR</w:t>
            </w:r>
          </w:p>
        </w:tc>
        <w:tc>
          <w:tcPr>
            <w:tcW w:w="1728" w:type="dxa"/>
            <w:shd w:val="clear" w:color="auto" w:fill="CCCCCC"/>
          </w:tcPr>
          <w:p>
            <w:pPr>
              <w:spacing w:after="20" w:before="20"/>
            </w:pPr>
            <w:r>
              <w:rPr>
                <w:rFonts w:ascii="Arial" w:hAnsi="Arial"/>
                <w:b/>
                <w:color w:val="000000"/>
                <w:sz w:val="18"/>
              </w:rPr>
              <w:t>Annual INR</w:t>
            </w:r>
          </w:p>
        </w:tc>
      </w:tr>
      <w:tr>
        <w:tc>
          <w:tcPr>
            <w:tcW w:w="360" w:type="dxa"/>
          </w:tcPr>
          <w:p>
            <w:pPr>
              <w:spacing w:after="20" w:before="20"/>
            </w:pPr>
            <w:r>
              <w:rPr>
                <w:rFonts w:ascii="Arial" w:hAnsi="Arial"/>
                <w:b w:val="0"/>
                <w:color w:val="000000"/>
                <w:sz w:val="18"/>
              </w:rPr>
              <w:t>1</w:t>
            </w:r>
          </w:p>
        </w:tc>
        <w:tc>
          <w:tcPr>
            <w:tcW w:w="1800" w:type="dxa"/>
          </w:tcPr>
          <w:p>
            <w:pPr>
              <w:spacing w:after="20" w:before="20"/>
            </w:pPr>
            <w:r>
              <w:rPr>
                <w:rFonts w:ascii="Arial" w:hAnsi="Arial"/>
                <w:b w:val="0"/>
                <w:color w:val="000000"/>
                <w:sz w:val="18"/>
              </w:rPr>
              <w:t>RDS PostgreSQL</w:t>
            </w:r>
          </w:p>
        </w:tc>
        <w:tc>
          <w:tcPr>
            <w:tcW w:w="2376" w:type="dxa"/>
          </w:tcPr>
          <w:p>
            <w:pPr>
              <w:spacing w:after="20" w:before="20"/>
            </w:pPr>
            <w:r>
              <w:rPr>
                <w:rFonts w:ascii="Arial" w:hAnsi="Arial"/>
                <w:b w:val="0"/>
                <w:color w:val="000000"/>
                <w:sz w:val="18"/>
              </w:rPr>
              <w:t>db.r6g.large, Multi-AZ, 730 hrs</w:t>
            </w:r>
          </w:p>
        </w:tc>
        <w:tc>
          <w:tcPr>
            <w:tcW w:w="1080" w:type="dxa"/>
          </w:tcPr>
          <w:p>
            <w:pPr>
              <w:spacing w:after="20" w:before="20"/>
            </w:pPr>
            <w:r>
              <w:rPr>
                <w:rFonts w:ascii="Arial" w:hAnsi="Arial"/>
                <w:b w:val="0"/>
                <w:color w:val="000000"/>
                <w:sz w:val="18"/>
              </w:rPr>
              <w:t>$0.48/hr</w:t>
            </w:r>
          </w:p>
        </w:tc>
        <w:tc>
          <w:tcPr>
            <w:tcW w:w="1007" w:type="dxa"/>
          </w:tcPr>
          <w:p>
            <w:pPr>
              <w:spacing w:after="20" w:before="20"/>
            </w:pPr>
            <w:r>
              <w:rPr>
                <w:rFonts w:ascii="Arial" w:hAnsi="Arial"/>
                <w:b w:val="0"/>
                <w:color w:val="000000"/>
                <w:sz w:val="18"/>
              </w:rPr>
              <w:t>$350.40</w:t>
            </w:r>
          </w:p>
        </w:tc>
        <w:tc>
          <w:tcPr>
            <w:tcW w:w="1007" w:type="dxa"/>
          </w:tcPr>
          <w:p>
            <w:pPr>
              <w:spacing w:after="20" w:before="20"/>
            </w:pPr>
            <w:r>
              <w:rPr>
                <w:rFonts w:ascii="Arial" w:hAnsi="Arial"/>
                <w:b w:val="0"/>
                <w:color w:val="000000"/>
                <w:sz w:val="18"/>
              </w:rPr>
              <w:t>Rs.29,434</w:t>
            </w:r>
          </w:p>
        </w:tc>
        <w:tc>
          <w:tcPr>
            <w:tcW w:w="1728" w:type="dxa"/>
          </w:tcPr>
          <w:p>
            <w:pPr>
              <w:spacing w:after="20" w:before="20"/>
            </w:pPr>
            <w:r>
              <w:rPr>
                <w:rFonts w:ascii="Arial" w:hAnsi="Arial"/>
                <w:b w:val="0"/>
                <w:color w:val="000000"/>
                <w:sz w:val="18"/>
              </w:rPr>
              <w:t>Rs.3,53,220</w:t>
            </w:r>
          </w:p>
        </w:tc>
      </w:tr>
      <w:tr>
        <w:tc>
          <w:tcPr>
            <w:tcW w:w="360" w:type="dxa"/>
          </w:tcPr>
          <w:p>
            <w:pPr>
              <w:spacing w:after="20" w:before="20"/>
            </w:pPr>
            <w:r>
              <w:rPr>
                <w:rFonts w:ascii="Arial" w:hAnsi="Arial"/>
                <w:b w:val="0"/>
                <w:color w:val="000000"/>
                <w:sz w:val="18"/>
              </w:rPr>
              <w:t>2</w:t>
            </w:r>
          </w:p>
        </w:tc>
        <w:tc>
          <w:tcPr>
            <w:tcW w:w="1800" w:type="dxa"/>
          </w:tcPr>
          <w:p>
            <w:pPr>
              <w:spacing w:after="20" w:before="20"/>
            </w:pPr>
            <w:r>
              <w:rPr>
                <w:rFonts w:ascii="Arial" w:hAnsi="Arial"/>
                <w:b w:val="0"/>
                <w:color w:val="000000"/>
                <w:sz w:val="18"/>
              </w:rPr>
              <w:t>RDS Storage</w:t>
            </w:r>
          </w:p>
        </w:tc>
        <w:tc>
          <w:tcPr>
            <w:tcW w:w="2376" w:type="dxa"/>
          </w:tcPr>
          <w:p>
            <w:pPr>
              <w:spacing w:after="20" w:before="20"/>
            </w:pPr>
            <w:r>
              <w:rPr>
                <w:rFonts w:ascii="Arial" w:hAnsi="Arial"/>
                <w:b w:val="0"/>
                <w:color w:val="000000"/>
                <w:sz w:val="18"/>
              </w:rPr>
              <w:t>100 GB gp3, Multi-AZ mirrored</w:t>
            </w:r>
          </w:p>
        </w:tc>
        <w:tc>
          <w:tcPr>
            <w:tcW w:w="1080" w:type="dxa"/>
          </w:tcPr>
          <w:p>
            <w:pPr>
              <w:spacing w:after="20" w:before="20"/>
            </w:pPr>
            <w:r>
              <w:rPr>
                <w:rFonts w:ascii="Arial" w:hAnsi="Arial"/>
                <w:b w:val="0"/>
                <w:color w:val="000000"/>
                <w:sz w:val="18"/>
              </w:rPr>
              <w:t>$0.115/GB x2</w:t>
            </w:r>
          </w:p>
        </w:tc>
        <w:tc>
          <w:tcPr>
            <w:tcW w:w="1007" w:type="dxa"/>
          </w:tcPr>
          <w:p>
            <w:pPr>
              <w:spacing w:after="20" w:before="20"/>
            </w:pPr>
            <w:r>
              <w:rPr>
                <w:rFonts w:ascii="Arial" w:hAnsi="Arial"/>
                <w:b w:val="0"/>
                <w:color w:val="000000"/>
                <w:sz w:val="18"/>
              </w:rPr>
              <w:t>$23.00</w:t>
            </w:r>
          </w:p>
        </w:tc>
        <w:tc>
          <w:tcPr>
            <w:tcW w:w="1007" w:type="dxa"/>
          </w:tcPr>
          <w:p>
            <w:pPr>
              <w:spacing w:after="20" w:before="20"/>
            </w:pPr>
            <w:r>
              <w:rPr>
                <w:rFonts w:ascii="Arial" w:hAnsi="Arial"/>
                <w:b w:val="0"/>
                <w:color w:val="000000"/>
                <w:sz w:val="18"/>
              </w:rPr>
              <w:t>Rs.1,932</w:t>
            </w:r>
          </w:p>
        </w:tc>
        <w:tc>
          <w:tcPr>
            <w:tcW w:w="1728" w:type="dxa"/>
          </w:tcPr>
          <w:p>
            <w:pPr>
              <w:spacing w:after="20" w:before="20"/>
            </w:pPr>
            <w:r>
              <w:rPr>
                <w:rFonts w:ascii="Arial" w:hAnsi="Arial"/>
                <w:b w:val="0"/>
                <w:color w:val="000000"/>
                <w:sz w:val="18"/>
              </w:rPr>
              <w:t>Rs.23,184</w:t>
            </w:r>
          </w:p>
        </w:tc>
      </w:tr>
      <w:tr>
        <w:tc>
          <w:tcPr>
            <w:tcW w:w="360" w:type="dxa"/>
          </w:tcPr>
          <w:p>
            <w:pPr>
              <w:spacing w:after="20" w:before="20"/>
            </w:pPr>
            <w:r>
              <w:rPr>
                <w:rFonts w:ascii="Arial" w:hAnsi="Arial"/>
                <w:b w:val="0"/>
                <w:color w:val="000000"/>
                <w:sz w:val="18"/>
              </w:rPr>
              <w:t>3</w:t>
            </w:r>
          </w:p>
        </w:tc>
        <w:tc>
          <w:tcPr>
            <w:tcW w:w="1800" w:type="dxa"/>
          </w:tcPr>
          <w:p>
            <w:pPr>
              <w:spacing w:after="20" w:before="20"/>
            </w:pPr>
            <w:r>
              <w:rPr>
                <w:rFonts w:ascii="Arial" w:hAnsi="Arial"/>
                <w:b w:val="0"/>
                <w:color w:val="000000"/>
                <w:sz w:val="18"/>
              </w:rPr>
              <w:t>RDS Backups</w:t>
            </w:r>
          </w:p>
        </w:tc>
        <w:tc>
          <w:tcPr>
            <w:tcW w:w="2376" w:type="dxa"/>
          </w:tcPr>
          <w:p>
            <w:pPr>
              <w:spacing w:after="20" w:before="20"/>
            </w:pPr>
            <w:r>
              <w:rPr>
                <w:rFonts w:ascii="Arial" w:hAnsi="Arial"/>
                <w:b w:val="0"/>
                <w:color w:val="000000"/>
                <w:sz w:val="18"/>
              </w:rPr>
              <w:t>7-day retention, up to 100 GB</w:t>
            </w:r>
          </w:p>
        </w:tc>
        <w:tc>
          <w:tcPr>
            <w:tcW w:w="1080" w:type="dxa"/>
          </w:tcPr>
          <w:p>
            <w:pPr>
              <w:spacing w:after="20" w:before="20"/>
            </w:pPr>
            <w:r>
              <w:rPr>
                <w:rFonts w:ascii="Arial" w:hAnsi="Arial"/>
                <w:b w:val="0"/>
                <w:color w:val="000000"/>
                <w:sz w:val="18"/>
              </w:rPr>
              <w:t>Free</w:t>
            </w:r>
          </w:p>
        </w:tc>
        <w:tc>
          <w:tcPr>
            <w:tcW w:w="1007" w:type="dxa"/>
          </w:tcPr>
          <w:p>
            <w:pPr>
              <w:spacing w:after="20" w:before="20"/>
            </w:pPr>
            <w:r>
              <w:rPr>
                <w:rFonts w:ascii="Arial" w:hAnsi="Arial"/>
                <w:b w:val="0"/>
                <w:color w:val="000000"/>
                <w:sz w:val="18"/>
              </w:rPr>
              <w:t>$0.00</w:t>
            </w:r>
          </w:p>
        </w:tc>
        <w:tc>
          <w:tcPr>
            <w:tcW w:w="1007" w:type="dxa"/>
          </w:tcPr>
          <w:p>
            <w:pPr>
              <w:spacing w:after="20" w:before="20"/>
            </w:pPr>
            <w:r>
              <w:rPr>
                <w:rFonts w:ascii="Arial" w:hAnsi="Arial"/>
                <w:b w:val="0"/>
                <w:color w:val="000000"/>
                <w:sz w:val="18"/>
              </w:rPr>
              <w:t>Rs.0</w:t>
            </w:r>
          </w:p>
        </w:tc>
        <w:tc>
          <w:tcPr>
            <w:tcW w:w="1728" w:type="dxa"/>
          </w:tcPr>
          <w:p>
            <w:pPr>
              <w:spacing w:after="20" w:before="20"/>
            </w:pPr>
            <w:r>
              <w:rPr>
                <w:rFonts w:ascii="Arial" w:hAnsi="Arial"/>
                <w:b w:val="0"/>
                <w:color w:val="000000"/>
                <w:sz w:val="18"/>
              </w:rPr>
              <w:t>Rs.0</w:t>
            </w:r>
          </w:p>
        </w:tc>
      </w:tr>
      <w:tr>
        <w:tc>
          <w:tcPr>
            <w:tcW w:w="360" w:type="dxa"/>
          </w:tcPr>
          <w:p>
            <w:pPr>
              <w:spacing w:after="20" w:before="20"/>
            </w:pPr>
            <w:r>
              <w:rPr>
                <w:rFonts w:ascii="Arial" w:hAnsi="Arial"/>
                <w:b w:val="0"/>
                <w:color w:val="000000"/>
                <w:sz w:val="18"/>
              </w:rPr>
              <w:t>4</w:t>
            </w:r>
          </w:p>
        </w:tc>
        <w:tc>
          <w:tcPr>
            <w:tcW w:w="1800" w:type="dxa"/>
          </w:tcPr>
          <w:p>
            <w:pPr>
              <w:spacing w:after="20" w:before="20"/>
            </w:pPr>
            <w:r>
              <w:rPr>
                <w:rFonts w:ascii="Arial" w:hAnsi="Arial"/>
                <w:b w:val="0"/>
                <w:color w:val="000000"/>
                <w:sz w:val="18"/>
              </w:rPr>
              <w:t>RDS Proxy</w:t>
            </w:r>
          </w:p>
        </w:tc>
        <w:tc>
          <w:tcPr>
            <w:tcW w:w="2376" w:type="dxa"/>
          </w:tcPr>
          <w:p>
            <w:pPr>
              <w:spacing w:after="20" w:before="20"/>
            </w:pPr>
            <w:r>
              <w:rPr>
                <w:rFonts w:ascii="Arial" w:hAnsi="Arial"/>
                <w:b w:val="0"/>
                <w:color w:val="000000"/>
                <w:sz w:val="18"/>
              </w:rPr>
              <w:t>Connection pooling, 2 vCPU</w:t>
            </w:r>
          </w:p>
        </w:tc>
        <w:tc>
          <w:tcPr>
            <w:tcW w:w="1080" w:type="dxa"/>
          </w:tcPr>
          <w:p>
            <w:pPr>
              <w:spacing w:after="20" w:before="20"/>
            </w:pPr>
            <w:r>
              <w:rPr>
                <w:rFonts w:ascii="Arial" w:hAnsi="Arial"/>
                <w:b w:val="0"/>
                <w:color w:val="000000"/>
                <w:sz w:val="18"/>
              </w:rPr>
              <w:t>$0.016/vCPU/hr</w:t>
            </w:r>
          </w:p>
        </w:tc>
        <w:tc>
          <w:tcPr>
            <w:tcW w:w="1007" w:type="dxa"/>
          </w:tcPr>
          <w:p>
            <w:pPr>
              <w:spacing w:after="20" w:before="20"/>
            </w:pPr>
            <w:r>
              <w:rPr>
                <w:rFonts w:ascii="Arial" w:hAnsi="Arial"/>
                <w:b w:val="0"/>
                <w:color w:val="000000"/>
                <w:sz w:val="18"/>
              </w:rPr>
              <w:t>$23.36</w:t>
            </w:r>
          </w:p>
        </w:tc>
        <w:tc>
          <w:tcPr>
            <w:tcW w:w="1007" w:type="dxa"/>
          </w:tcPr>
          <w:p>
            <w:pPr>
              <w:spacing w:after="20" w:before="20"/>
            </w:pPr>
            <w:r>
              <w:rPr>
                <w:rFonts w:ascii="Arial" w:hAnsi="Arial"/>
                <w:b w:val="0"/>
                <w:color w:val="000000"/>
                <w:sz w:val="18"/>
              </w:rPr>
              <w:t>Rs.1,962</w:t>
            </w:r>
          </w:p>
        </w:tc>
        <w:tc>
          <w:tcPr>
            <w:tcW w:w="1728" w:type="dxa"/>
          </w:tcPr>
          <w:p>
            <w:pPr>
              <w:spacing w:after="20" w:before="20"/>
            </w:pPr>
            <w:r>
              <w:rPr>
                <w:rFonts w:ascii="Arial" w:hAnsi="Arial"/>
                <w:b w:val="0"/>
                <w:color w:val="000000"/>
                <w:sz w:val="18"/>
              </w:rPr>
              <w:t>Rs.23,520</w:t>
            </w:r>
          </w:p>
        </w:tc>
      </w:tr>
      <w:tr>
        <w:tc>
          <w:tcPr>
            <w:tcW w:w="360" w:type="dxa"/>
          </w:tcPr>
          <w:p>
            <w:pPr>
              <w:spacing w:after="20" w:before="20"/>
            </w:pPr>
            <w:r>
              <w:rPr>
                <w:rFonts w:ascii="Arial" w:hAnsi="Arial"/>
                <w:b w:val="0"/>
                <w:color w:val="000000"/>
                <w:sz w:val="18"/>
              </w:rPr>
              <w:t>5</w:t>
            </w:r>
          </w:p>
        </w:tc>
        <w:tc>
          <w:tcPr>
            <w:tcW w:w="1800" w:type="dxa"/>
          </w:tcPr>
          <w:p>
            <w:pPr>
              <w:spacing w:after="20" w:before="20"/>
            </w:pPr>
            <w:r>
              <w:rPr>
                <w:rFonts w:ascii="Arial" w:hAnsi="Arial"/>
                <w:b w:val="0"/>
                <w:color w:val="000000"/>
                <w:sz w:val="18"/>
              </w:rPr>
              <w:t>ElastiCache Redis</w:t>
            </w:r>
          </w:p>
        </w:tc>
        <w:tc>
          <w:tcPr>
            <w:tcW w:w="2376" w:type="dxa"/>
          </w:tcPr>
          <w:p>
            <w:pPr>
              <w:spacing w:after="20" w:before="20"/>
            </w:pPr>
            <w:r>
              <w:rPr>
                <w:rFonts w:ascii="Arial" w:hAnsi="Arial"/>
                <w:b w:val="0"/>
                <w:color w:val="000000"/>
                <w:sz w:val="18"/>
              </w:rPr>
              <w:t>cache.t3.small, Single-AZ</w:t>
            </w:r>
          </w:p>
        </w:tc>
        <w:tc>
          <w:tcPr>
            <w:tcW w:w="1080" w:type="dxa"/>
          </w:tcPr>
          <w:p>
            <w:pPr>
              <w:spacing w:after="20" w:before="20"/>
            </w:pPr>
            <w:r>
              <w:rPr>
                <w:rFonts w:ascii="Arial" w:hAnsi="Arial"/>
                <w:b w:val="0"/>
                <w:color w:val="000000"/>
                <w:sz w:val="18"/>
              </w:rPr>
              <w:t>$0.034/hr</w:t>
            </w:r>
          </w:p>
        </w:tc>
        <w:tc>
          <w:tcPr>
            <w:tcW w:w="1007" w:type="dxa"/>
          </w:tcPr>
          <w:p>
            <w:pPr>
              <w:spacing w:after="20" w:before="20"/>
            </w:pPr>
            <w:r>
              <w:rPr>
                <w:rFonts w:ascii="Arial" w:hAnsi="Arial"/>
                <w:b w:val="0"/>
                <w:color w:val="000000"/>
                <w:sz w:val="18"/>
              </w:rPr>
              <w:t>$24.82</w:t>
            </w:r>
          </w:p>
        </w:tc>
        <w:tc>
          <w:tcPr>
            <w:tcW w:w="1007" w:type="dxa"/>
          </w:tcPr>
          <w:p>
            <w:pPr>
              <w:spacing w:after="20" w:before="20"/>
            </w:pPr>
            <w:r>
              <w:rPr>
                <w:rFonts w:ascii="Arial" w:hAnsi="Arial"/>
                <w:b w:val="0"/>
                <w:color w:val="000000"/>
                <w:sz w:val="18"/>
              </w:rPr>
              <w:t>Rs.2,085</w:t>
            </w:r>
          </w:p>
        </w:tc>
        <w:tc>
          <w:tcPr>
            <w:tcW w:w="1728" w:type="dxa"/>
          </w:tcPr>
          <w:p>
            <w:pPr>
              <w:spacing w:after="20" w:before="20"/>
            </w:pPr>
            <w:r>
              <w:rPr>
                <w:rFonts w:ascii="Arial" w:hAnsi="Arial"/>
                <w:b w:val="0"/>
                <w:color w:val="000000"/>
                <w:sz w:val="18"/>
              </w:rPr>
              <w:t>Rs.25,032</w:t>
            </w:r>
          </w:p>
        </w:tc>
      </w:tr>
      <w:tr>
        <w:tc>
          <w:tcPr>
            <w:tcW w:w="360" w:type="dxa"/>
          </w:tcPr>
          <w:p>
            <w:pPr>
              <w:spacing w:after="20" w:before="20"/>
            </w:pPr>
            <w:r>
              <w:rPr>
                <w:rFonts w:ascii="Arial" w:hAnsi="Arial"/>
                <w:b w:val="0"/>
                <w:color w:val="000000"/>
                <w:sz w:val="18"/>
              </w:rPr>
              <w:t>6</w:t>
            </w:r>
          </w:p>
        </w:tc>
        <w:tc>
          <w:tcPr>
            <w:tcW w:w="1800" w:type="dxa"/>
          </w:tcPr>
          <w:p>
            <w:pPr>
              <w:spacing w:after="20" w:before="20"/>
            </w:pPr>
            <w:r>
              <w:rPr>
                <w:rFonts w:ascii="Arial" w:hAnsi="Arial"/>
                <w:b w:val="0"/>
                <w:color w:val="000000"/>
                <w:sz w:val="18"/>
              </w:rPr>
              <w:t>Lambda - API</w:t>
            </w:r>
          </w:p>
        </w:tc>
        <w:tc>
          <w:tcPr>
            <w:tcW w:w="2376" w:type="dxa"/>
          </w:tcPr>
          <w:p>
            <w:pPr>
              <w:spacing w:after="20" w:before="20"/>
            </w:pPr>
            <w:r>
              <w:rPr>
                <w:rFonts w:ascii="Arial" w:hAnsi="Arial"/>
                <w:b w:val="0"/>
                <w:color w:val="000000"/>
                <w:sz w:val="18"/>
              </w:rPr>
              <w:t>512 MB, 8M req/mo, 350ms avg</w:t>
            </w:r>
          </w:p>
        </w:tc>
        <w:tc>
          <w:tcPr>
            <w:tcW w:w="1080" w:type="dxa"/>
          </w:tcPr>
          <w:p>
            <w:pPr>
              <w:spacing w:after="20" w:before="20"/>
            </w:pPr>
            <w:r>
              <w:rPr>
                <w:rFonts w:ascii="Arial" w:hAnsi="Arial"/>
                <w:b w:val="0"/>
                <w:color w:val="000000"/>
                <w:sz w:val="18"/>
              </w:rPr>
              <w:t>$0.0000167/GB-s</w:t>
            </w:r>
          </w:p>
        </w:tc>
        <w:tc>
          <w:tcPr>
            <w:tcW w:w="1007" w:type="dxa"/>
          </w:tcPr>
          <w:p>
            <w:pPr>
              <w:spacing w:after="20" w:before="20"/>
            </w:pPr>
            <w:r>
              <w:rPr>
                <w:rFonts w:ascii="Arial" w:hAnsi="Arial"/>
                <w:b w:val="0"/>
                <w:color w:val="000000"/>
                <w:sz w:val="18"/>
              </w:rPr>
              <w:t>$18.07</w:t>
            </w:r>
          </w:p>
        </w:tc>
        <w:tc>
          <w:tcPr>
            <w:tcW w:w="1007" w:type="dxa"/>
          </w:tcPr>
          <w:p>
            <w:pPr>
              <w:spacing w:after="20" w:before="20"/>
            </w:pPr>
            <w:r>
              <w:rPr>
                <w:rFonts w:ascii="Arial" w:hAnsi="Arial"/>
                <w:b w:val="0"/>
                <w:color w:val="000000"/>
                <w:sz w:val="18"/>
              </w:rPr>
              <w:t>Rs.1,518</w:t>
            </w:r>
          </w:p>
        </w:tc>
        <w:tc>
          <w:tcPr>
            <w:tcW w:w="1728" w:type="dxa"/>
          </w:tcPr>
          <w:p>
            <w:pPr>
              <w:spacing w:after="20" w:before="20"/>
            </w:pPr>
            <w:r>
              <w:rPr>
                <w:rFonts w:ascii="Arial" w:hAnsi="Arial"/>
                <w:b w:val="0"/>
                <w:color w:val="000000"/>
                <w:sz w:val="18"/>
              </w:rPr>
              <w:t>Rs.18,228</w:t>
            </w:r>
          </w:p>
        </w:tc>
      </w:tr>
      <w:tr>
        <w:tc>
          <w:tcPr>
            <w:tcW w:w="360" w:type="dxa"/>
          </w:tcPr>
          <w:p>
            <w:pPr>
              <w:spacing w:after="20" w:before="20"/>
            </w:pPr>
            <w:r>
              <w:rPr>
                <w:rFonts w:ascii="Arial" w:hAnsi="Arial"/>
                <w:b w:val="0"/>
                <w:color w:val="000000"/>
                <w:sz w:val="18"/>
              </w:rPr>
              <w:t>7</w:t>
            </w:r>
          </w:p>
        </w:tc>
        <w:tc>
          <w:tcPr>
            <w:tcW w:w="1800" w:type="dxa"/>
          </w:tcPr>
          <w:p>
            <w:pPr>
              <w:spacing w:after="20" w:before="20"/>
            </w:pPr>
            <w:r>
              <w:rPr>
                <w:rFonts w:ascii="Arial" w:hAnsi="Arial"/>
                <w:b w:val="0"/>
                <w:color w:val="000000"/>
                <w:sz w:val="18"/>
              </w:rPr>
              <w:t>Lambda - Cognito</w:t>
            </w:r>
          </w:p>
        </w:tc>
        <w:tc>
          <w:tcPr>
            <w:tcW w:w="2376" w:type="dxa"/>
          </w:tcPr>
          <w:p>
            <w:pPr>
              <w:spacing w:after="20" w:before="20"/>
            </w:pPr>
            <w:r>
              <w:rPr>
                <w:rFonts w:ascii="Arial" w:hAnsi="Arial"/>
                <w:b w:val="0"/>
                <w:color w:val="000000"/>
                <w:sz w:val="18"/>
              </w:rPr>
              <w:t>Pre Sign-Up, ~15K calls/mo</w:t>
            </w:r>
          </w:p>
        </w:tc>
        <w:tc>
          <w:tcPr>
            <w:tcW w:w="1080" w:type="dxa"/>
          </w:tcPr>
          <w:p>
            <w:pPr>
              <w:spacing w:after="20" w:before="20"/>
            </w:pPr>
            <w:r>
              <w:rPr>
                <w:rFonts w:ascii="Arial" w:hAnsi="Arial"/>
                <w:b w:val="0"/>
                <w:color w:val="000000"/>
                <w:sz w:val="18"/>
              </w:rPr>
              <w:t>$0.20/1M req</w:t>
            </w:r>
          </w:p>
        </w:tc>
        <w:tc>
          <w:tcPr>
            <w:tcW w:w="1007" w:type="dxa"/>
          </w:tcPr>
          <w:p>
            <w:pPr>
              <w:spacing w:after="20" w:before="20"/>
            </w:pPr>
            <w:r>
              <w:rPr>
                <w:rFonts w:ascii="Arial" w:hAnsi="Arial"/>
                <w:b w:val="0"/>
                <w:color w:val="000000"/>
                <w:sz w:val="18"/>
              </w:rPr>
              <w:t>$0.10</w:t>
            </w:r>
          </w:p>
        </w:tc>
        <w:tc>
          <w:tcPr>
            <w:tcW w:w="1007" w:type="dxa"/>
          </w:tcPr>
          <w:p>
            <w:pPr>
              <w:spacing w:after="20" w:before="20"/>
            </w:pPr>
            <w:r>
              <w:rPr>
                <w:rFonts w:ascii="Arial" w:hAnsi="Arial"/>
                <w:b w:val="0"/>
                <w:color w:val="000000"/>
                <w:sz w:val="18"/>
              </w:rPr>
              <w:t>Rs.8</w:t>
            </w:r>
          </w:p>
        </w:tc>
        <w:tc>
          <w:tcPr>
            <w:tcW w:w="1728" w:type="dxa"/>
          </w:tcPr>
          <w:p>
            <w:pPr>
              <w:spacing w:after="20" w:before="20"/>
            </w:pPr>
            <w:r>
              <w:rPr>
                <w:rFonts w:ascii="Arial" w:hAnsi="Arial"/>
                <w:b w:val="0"/>
                <w:color w:val="000000"/>
                <w:sz w:val="18"/>
              </w:rPr>
              <w:t>Rs.84</w:t>
            </w:r>
          </w:p>
        </w:tc>
      </w:tr>
      <w:tr>
        <w:tc>
          <w:tcPr>
            <w:tcW w:w="360" w:type="dxa"/>
          </w:tcPr>
          <w:p>
            <w:pPr>
              <w:spacing w:after="20" w:before="20"/>
            </w:pPr>
            <w:r>
              <w:rPr>
                <w:rFonts w:ascii="Arial" w:hAnsi="Arial"/>
                <w:b w:val="0"/>
                <w:color w:val="000000"/>
                <w:sz w:val="18"/>
              </w:rPr>
              <w:t>8</w:t>
            </w:r>
          </w:p>
        </w:tc>
        <w:tc>
          <w:tcPr>
            <w:tcW w:w="1800" w:type="dxa"/>
          </w:tcPr>
          <w:p>
            <w:pPr>
              <w:spacing w:after="20" w:before="20"/>
            </w:pPr>
            <w:r>
              <w:rPr>
                <w:rFonts w:ascii="Arial" w:hAnsi="Arial"/>
                <w:b w:val="0"/>
                <w:color w:val="000000"/>
                <w:sz w:val="18"/>
              </w:rPr>
              <w:t>API Gateway</w:t>
            </w:r>
          </w:p>
        </w:tc>
        <w:tc>
          <w:tcPr>
            <w:tcW w:w="2376" w:type="dxa"/>
          </w:tcPr>
          <w:p>
            <w:pPr>
              <w:spacing w:after="20" w:before="20"/>
            </w:pPr>
            <w:r>
              <w:rPr>
                <w:rFonts w:ascii="Arial" w:hAnsi="Arial"/>
                <w:b w:val="0"/>
                <w:color w:val="000000"/>
                <w:sz w:val="18"/>
              </w:rPr>
              <w:t>REST API, 8M calls/month</w:t>
            </w:r>
          </w:p>
        </w:tc>
        <w:tc>
          <w:tcPr>
            <w:tcW w:w="1080" w:type="dxa"/>
          </w:tcPr>
          <w:p>
            <w:pPr>
              <w:spacing w:after="20" w:before="20"/>
            </w:pPr>
            <w:r>
              <w:rPr>
                <w:rFonts w:ascii="Arial" w:hAnsi="Arial"/>
                <w:b w:val="0"/>
                <w:color w:val="000000"/>
                <w:sz w:val="18"/>
              </w:rPr>
              <w:t>$3.50/1M calls</w:t>
            </w:r>
          </w:p>
        </w:tc>
        <w:tc>
          <w:tcPr>
            <w:tcW w:w="1007" w:type="dxa"/>
          </w:tcPr>
          <w:p>
            <w:pPr>
              <w:spacing w:after="20" w:before="20"/>
            </w:pPr>
            <w:r>
              <w:rPr>
                <w:rFonts w:ascii="Arial" w:hAnsi="Arial"/>
                <w:b w:val="0"/>
                <w:color w:val="000000"/>
                <w:sz w:val="18"/>
              </w:rPr>
              <w:t>$28.00</w:t>
            </w:r>
          </w:p>
        </w:tc>
        <w:tc>
          <w:tcPr>
            <w:tcW w:w="1007" w:type="dxa"/>
          </w:tcPr>
          <w:p>
            <w:pPr>
              <w:spacing w:after="20" w:before="20"/>
            </w:pPr>
            <w:r>
              <w:rPr>
                <w:rFonts w:ascii="Arial" w:hAnsi="Arial"/>
                <w:b w:val="0"/>
                <w:color w:val="000000"/>
                <w:sz w:val="18"/>
              </w:rPr>
              <w:t>Rs.2,352</w:t>
            </w:r>
          </w:p>
        </w:tc>
        <w:tc>
          <w:tcPr>
            <w:tcW w:w="1728" w:type="dxa"/>
          </w:tcPr>
          <w:p>
            <w:pPr>
              <w:spacing w:after="20" w:before="20"/>
            </w:pPr>
            <w:r>
              <w:rPr>
                <w:rFonts w:ascii="Arial" w:hAnsi="Arial"/>
                <w:b w:val="0"/>
                <w:color w:val="000000"/>
                <w:sz w:val="18"/>
              </w:rPr>
              <w:t>Rs.28,224</w:t>
            </w:r>
          </w:p>
        </w:tc>
      </w:tr>
      <w:tr>
        <w:tc>
          <w:tcPr>
            <w:tcW w:w="360" w:type="dxa"/>
          </w:tcPr>
          <w:p>
            <w:pPr>
              <w:spacing w:after="20" w:before="20"/>
            </w:pPr>
            <w:r>
              <w:rPr>
                <w:rFonts w:ascii="Arial" w:hAnsi="Arial"/>
                <w:b w:val="0"/>
                <w:color w:val="000000"/>
                <w:sz w:val="18"/>
              </w:rPr>
              <w:t>9</w:t>
            </w:r>
          </w:p>
        </w:tc>
        <w:tc>
          <w:tcPr>
            <w:tcW w:w="1800" w:type="dxa"/>
          </w:tcPr>
          <w:p>
            <w:pPr>
              <w:spacing w:after="20" w:before="20"/>
            </w:pPr>
            <w:r>
              <w:rPr>
                <w:rFonts w:ascii="Arial" w:hAnsi="Arial"/>
                <w:b w:val="0"/>
                <w:color w:val="000000"/>
                <w:sz w:val="18"/>
              </w:rPr>
              <w:t>Amazon Cognito</w:t>
            </w:r>
          </w:p>
        </w:tc>
        <w:tc>
          <w:tcPr>
            <w:tcW w:w="2376" w:type="dxa"/>
          </w:tcPr>
          <w:p>
            <w:pPr>
              <w:spacing w:after="20" w:before="20"/>
            </w:pPr>
            <w:r>
              <w:rPr>
                <w:rFonts w:ascii="Arial" w:hAnsi="Arial"/>
                <w:b w:val="0"/>
                <w:color w:val="000000"/>
                <w:sz w:val="18"/>
              </w:rPr>
              <w:t>15,000 MAU</w:t>
            </w:r>
          </w:p>
        </w:tc>
        <w:tc>
          <w:tcPr>
            <w:tcW w:w="1080" w:type="dxa"/>
          </w:tcPr>
          <w:p>
            <w:pPr>
              <w:spacing w:after="20" w:before="20"/>
            </w:pPr>
            <w:r>
              <w:rPr>
                <w:rFonts w:ascii="Arial" w:hAnsi="Arial"/>
                <w:b w:val="0"/>
                <w:color w:val="000000"/>
                <w:sz w:val="18"/>
              </w:rPr>
              <w:t>FREE up to 50K</w:t>
            </w:r>
          </w:p>
        </w:tc>
        <w:tc>
          <w:tcPr>
            <w:tcW w:w="1007" w:type="dxa"/>
          </w:tcPr>
          <w:p>
            <w:pPr>
              <w:spacing w:after="20" w:before="20"/>
            </w:pPr>
            <w:r>
              <w:rPr>
                <w:rFonts w:ascii="Arial" w:hAnsi="Arial"/>
                <w:b w:val="0"/>
                <w:color w:val="000000"/>
                <w:sz w:val="18"/>
              </w:rPr>
              <w:t>$0.00</w:t>
            </w:r>
          </w:p>
        </w:tc>
        <w:tc>
          <w:tcPr>
            <w:tcW w:w="1007" w:type="dxa"/>
          </w:tcPr>
          <w:p>
            <w:pPr>
              <w:spacing w:after="20" w:before="20"/>
            </w:pPr>
            <w:r>
              <w:rPr>
                <w:rFonts w:ascii="Arial" w:hAnsi="Arial"/>
                <w:b w:val="0"/>
                <w:color w:val="000000"/>
                <w:sz w:val="18"/>
              </w:rPr>
              <w:t>FREE</w:t>
            </w:r>
          </w:p>
        </w:tc>
        <w:tc>
          <w:tcPr>
            <w:tcW w:w="1728" w:type="dxa"/>
          </w:tcPr>
          <w:p>
            <w:pPr>
              <w:spacing w:after="20" w:before="20"/>
            </w:pPr>
            <w:r>
              <w:rPr>
                <w:rFonts w:ascii="Arial" w:hAnsi="Arial"/>
                <w:b w:val="0"/>
                <w:color w:val="000000"/>
                <w:sz w:val="18"/>
              </w:rPr>
              <w:t>FREE</w:t>
            </w:r>
          </w:p>
        </w:tc>
      </w:tr>
      <w:tr>
        <w:tc>
          <w:tcPr>
            <w:tcW w:w="360" w:type="dxa"/>
          </w:tcPr>
          <w:p>
            <w:pPr>
              <w:spacing w:after="20" w:before="20"/>
            </w:pPr>
            <w:r>
              <w:rPr>
                <w:rFonts w:ascii="Arial" w:hAnsi="Arial"/>
                <w:b w:val="0"/>
                <w:color w:val="000000"/>
                <w:sz w:val="18"/>
              </w:rPr>
              <w:t>10</w:t>
            </w:r>
          </w:p>
        </w:tc>
        <w:tc>
          <w:tcPr>
            <w:tcW w:w="1800" w:type="dxa"/>
          </w:tcPr>
          <w:p>
            <w:pPr>
              <w:spacing w:after="20" w:before="20"/>
            </w:pPr>
            <w:r>
              <w:rPr>
                <w:rFonts w:ascii="Arial" w:hAnsi="Arial"/>
                <w:b w:val="0"/>
                <w:color w:val="000000"/>
                <w:sz w:val="18"/>
              </w:rPr>
              <w:t>CloudFront</w:t>
            </w:r>
          </w:p>
        </w:tc>
        <w:tc>
          <w:tcPr>
            <w:tcW w:w="2376" w:type="dxa"/>
          </w:tcPr>
          <w:p>
            <w:pPr>
              <w:spacing w:after="20" w:before="20"/>
            </w:pPr>
            <w:r>
              <w:rPr>
                <w:rFonts w:ascii="Arial" w:hAnsi="Arial"/>
                <w:b w:val="0"/>
                <w:color w:val="000000"/>
                <w:sz w:val="18"/>
              </w:rPr>
              <w:t>100 GB out, 4M HTTPS requests</w:t>
            </w:r>
          </w:p>
        </w:tc>
        <w:tc>
          <w:tcPr>
            <w:tcW w:w="1080" w:type="dxa"/>
          </w:tcPr>
          <w:p>
            <w:pPr>
              <w:spacing w:after="20" w:before="20"/>
            </w:pPr>
            <w:r>
              <w:rPr>
                <w:rFonts w:ascii="Arial" w:hAnsi="Arial"/>
                <w:b w:val="0"/>
                <w:color w:val="000000"/>
                <w:sz w:val="18"/>
              </w:rPr>
              <w:t>$0.114/GB</w:t>
            </w:r>
          </w:p>
        </w:tc>
        <w:tc>
          <w:tcPr>
            <w:tcW w:w="1007" w:type="dxa"/>
          </w:tcPr>
          <w:p>
            <w:pPr>
              <w:spacing w:after="20" w:before="20"/>
            </w:pPr>
            <w:r>
              <w:rPr>
                <w:rFonts w:ascii="Arial" w:hAnsi="Arial"/>
                <w:b w:val="0"/>
                <w:color w:val="000000"/>
                <w:sz w:val="18"/>
              </w:rPr>
              <w:t>$16.20</w:t>
            </w:r>
          </w:p>
        </w:tc>
        <w:tc>
          <w:tcPr>
            <w:tcW w:w="1007" w:type="dxa"/>
          </w:tcPr>
          <w:p>
            <w:pPr>
              <w:spacing w:after="20" w:before="20"/>
            </w:pPr>
            <w:r>
              <w:rPr>
                <w:rFonts w:ascii="Arial" w:hAnsi="Arial"/>
                <w:b w:val="0"/>
                <w:color w:val="000000"/>
                <w:sz w:val="18"/>
              </w:rPr>
              <w:t>Rs.1,361</w:t>
            </w:r>
          </w:p>
        </w:tc>
        <w:tc>
          <w:tcPr>
            <w:tcW w:w="1728" w:type="dxa"/>
          </w:tcPr>
          <w:p>
            <w:pPr>
              <w:spacing w:after="20" w:before="20"/>
            </w:pPr>
            <w:r>
              <w:rPr>
                <w:rFonts w:ascii="Arial" w:hAnsi="Arial"/>
                <w:b w:val="0"/>
                <w:color w:val="000000"/>
                <w:sz w:val="18"/>
              </w:rPr>
              <w:t>Rs.16,296</w:t>
            </w:r>
          </w:p>
        </w:tc>
      </w:tr>
      <w:tr>
        <w:tc>
          <w:tcPr>
            <w:tcW w:w="360" w:type="dxa"/>
          </w:tcPr>
          <w:p>
            <w:pPr>
              <w:spacing w:after="20" w:before="20"/>
            </w:pPr>
            <w:r>
              <w:rPr>
                <w:rFonts w:ascii="Arial" w:hAnsi="Arial"/>
                <w:b w:val="0"/>
                <w:color w:val="000000"/>
                <w:sz w:val="18"/>
              </w:rPr>
              <w:t>11</w:t>
            </w:r>
          </w:p>
        </w:tc>
        <w:tc>
          <w:tcPr>
            <w:tcW w:w="1800" w:type="dxa"/>
          </w:tcPr>
          <w:p>
            <w:pPr>
              <w:spacing w:after="20" w:before="20"/>
            </w:pPr>
            <w:r>
              <w:rPr>
                <w:rFonts w:ascii="Arial" w:hAnsi="Arial"/>
                <w:b w:val="0"/>
                <w:color w:val="000000"/>
                <w:sz w:val="18"/>
              </w:rPr>
              <w:t>S3 Frontend</w:t>
            </w:r>
          </w:p>
        </w:tc>
        <w:tc>
          <w:tcPr>
            <w:tcW w:w="2376" w:type="dxa"/>
          </w:tcPr>
          <w:p>
            <w:pPr>
              <w:spacing w:after="20" w:before="20"/>
            </w:pPr>
            <w:r>
              <w:rPr>
                <w:rFonts w:ascii="Arial" w:hAnsi="Arial"/>
                <w:b w:val="0"/>
                <w:color w:val="000000"/>
                <w:sz w:val="18"/>
              </w:rPr>
              <w:t>300 MB assets, 500K GETs/mo</w:t>
            </w:r>
          </w:p>
        </w:tc>
        <w:tc>
          <w:tcPr>
            <w:tcW w:w="1080" w:type="dxa"/>
          </w:tcPr>
          <w:p>
            <w:pPr>
              <w:spacing w:after="20" w:before="20"/>
            </w:pPr>
            <w:r>
              <w:rPr>
                <w:rFonts w:ascii="Arial" w:hAnsi="Arial"/>
                <w:b w:val="0"/>
                <w:color w:val="000000"/>
                <w:sz w:val="18"/>
              </w:rPr>
              <w:t>$0.023/GB</w:t>
            </w:r>
          </w:p>
        </w:tc>
        <w:tc>
          <w:tcPr>
            <w:tcW w:w="1007" w:type="dxa"/>
          </w:tcPr>
          <w:p>
            <w:pPr>
              <w:spacing w:after="20" w:before="20"/>
            </w:pPr>
            <w:r>
              <w:rPr>
                <w:rFonts w:ascii="Arial" w:hAnsi="Arial"/>
                <w:b w:val="0"/>
                <w:color w:val="000000"/>
                <w:sz w:val="18"/>
              </w:rPr>
              <w:t>$0.72</w:t>
            </w:r>
          </w:p>
        </w:tc>
        <w:tc>
          <w:tcPr>
            <w:tcW w:w="1007" w:type="dxa"/>
          </w:tcPr>
          <w:p>
            <w:pPr>
              <w:spacing w:after="20" w:before="20"/>
            </w:pPr>
            <w:r>
              <w:rPr>
                <w:rFonts w:ascii="Arial" w:hAnsi="Arial"/>
                <w:b w:val="0"/>
                <w:color w:val="000000"/>
                <w:sz w:val="18"/>
              </w:rPr>
              <w:t>Rs.60</w:t>
            </w:r>
          </w:p>
        </w:tc>
        <w:tc>
          <w:tcPr>
            <w:tcW w:w="1728" w:type="dxa"/>
          </w:tcPr>
          <w:p>
            <w:pPr>
              <w:spacing w:after="20" w:before="20"/>
            </w:pPr>
            <w:r>
              <w:rPr>
                <w:rFonts w:ascii="Arial" w:hAnsi="Arial"/>
                <w:b w:val="0"/>
                <w:color w:val="000000"/>
                <w:sz w:val="18"/>
              </w:rPr>
              <w:t>Rs.756</w:t>
            </w:r>
          </w:p>
        </w:tc>
      </w:tr>
      <w:tr>
        <w:tc>
          <w:tcPr>
            <w:tcW w:w="360" w:type="dxa"/>
          </w:tcPr>
          <w:p>
            <w:pPr>
              <w:spacing w:after="20" w:before="20"/>
            </w:pPr>
            <w:r>
              <w:rPr>
                <w:rFonts w:ascii="Arial" w:hAnsi="Arial"/>
                <w:b w:val="0"/>
                <w:color w:val="000000"/>
                <w:sz w:val="18"/>
              </w:rPr>
              <w:t>12</w:t>
            </w:r>
          </w:p>
        </w:tc>
        <w:tc>
          <w:tcPr>
            <w:tcW w:w="1800" w:type="dxa"/>
          </w:tcPr>
          <w:p>
            <w:pPr>
              <w:spacing w:after="20" w:before="20"/>
            </w:pPr>
            <w:r>
              <w:rPr>
                <w:rFonts w:ascii="Arial" w:hAnsi="Arial"/>
                <w:b w:val="0"/>
                <w:color w:val="000000"/>
                <w:sz w:val="18"/>
              </w:rPr>
              <w:t>S3 Uploads</w:t>
            </w:r>
          </w:p>
        </w:tc>
        <w:tc>
          <w:tcPr>
            <w:tcW w:w="2376" w:type="dxa"/>
          </w:tcPr>
          <w:p>
            <w:pPr>
              <w:spacing w:after="20" w:before="20"/>
            </w:pPr>
            <w:r>
              <w:rPr>
                <w:rFonts w:ascii="Arial" w:hAnsi="Arial"/>
                <w:b w:val="0"/>
                <w:color w:val="000000"/>
                <w:sz w:val="18"/>
              </w:rPr>
              <w:t>150 GB resumes, photos, certs</w:t>
            </w:r>
          </w:p>
        </w:tc>
        <w:tc>
          <w:tcPr>
            <w:tcW w:w="1080" w:type="dxa"/>
          </w:tcPr>
          <w:p>
            <w:pPr>
              <w:spacing w:after="20" w:before="20"/>
            </w:pPr>
            <w:r>
              <w:rPr>
                <w:rFonts w:ascii="Arial" w:hAnsi="Arial"/>
                <w:b w:val="0"/>
                <w:color w:val="000000"/>
                <w:sz w:val="18"/>
              </w:rPr>
              <w:t>$0.023/GB</w:t>
            </w:r>
          </w:p>
        </w:tc>
        <w:tc>
          <w:tcPr>
            <w:tcW w:w="1007" w:type="dxa"/>
          </w:tcPr>
          <w:p>
            <w:pPr>
              <w:spacing w:after="20" w:before="20"/>
            </w:pPr>
            <w:r>
              <w:rPr>
                <w:rFonts w:ascii="Arial" w:hAnsi="Arial"/>
                <w:b w:val="0"/>
                <w:color w:val="000000"/>
                <w:sz w:val="18"/>
              </w:rPr>
              <w:t>$4.73</w:t>
            </w:r>
          </w:p>
        </w:tc>
        <w:tc>
          <w:tcPr>
            <w:tcW w:w="1007" w:type="dxa"/>
          </w:tcPr>
          <w:p>
            <w:pPr>
              <w:spacing w:after="20" w:before="20"/>
            </w:pPr>
            <w:r>
              <w:rPr>
                <w:rFonts w:ascii="Arial" w:hAnsi="Arial"/>
                <w:b w:val="0"/>
                <w:color w:val="000000"/>
                <w:sz w:val="18"/>
              </w:rPr>
              <w:t>Rs.397</w:t>
            </w:r>
          </w:p>
        </w:tc>
        <w:tc>
          <w:tcPr>
            <w:tcW w:w="1728" w:type="dxa"/>
          </w:tcPr>
          <w:p>
            <w:pPr>
              <w:spacing w:after="20" w:before="20"/>
            </w:pPr>
            <w:r>
              <w:rPr>
                <w:rFonts w:ascii="Arial" w:hAnsi="Arial"/>
                <w:b w:val="0"/>
                <w:color w:val="000000"/>
                <w:sz w:val="18"/>
              </w:rPr>
              <w:t>Rs.4,788</w:t>
            </w:r>
          </w:p>
        </w:tc>
      </w:tr>
      <w:tr>
        <w:tc>
          <w:tcPr>
            <w:tcW w:w="360" w:type="dxa"/>
          </w:tcPr>
          <w:p>
            <w:pPr>
              <w:spacing w:after="20" w:before="20"/>
            </w:pPr>
            <w:r>
              <w:rPr>
                <w:rFonts w:ascii="Arial" w:hAnsi="Arial"/>
                <w:b w:val="0"/>
                <w:color w:val="000000"/>
                <w:sz w:val="18"/>
              </w:rPr>
              <w:t>13</w:t>
            </w:r>
          </w:p>
        </w:tc>
        <w:tc>
          <w:tcPr>
            <w:tcW w:w="1800" w:type="dxa"/>
          </w:tcPr>
          <w:p>
            <w:pPr>
              <w:spacing w:after="20" w:before="20"/>
            </w:pPr>
            <w:r>
              <w:rPr>
                <w:rFonts w:ascii="Arial" w:hAnsi="Arial"/>
                <w:b w:val="0"/>
                <w:color w:val="000000"/>
                <w:sz w:val="18"/>
              </w:rPr>
              <w:t>NAT Gateway</w:t>
            </w:r>
          </w:p>
        </w:tc>
        <w:tc>
          <w:tcPr>
            <w:tcW w:w="2376" w:type="dxa"/>
          </w:tcPr>
          <w:p>
            <w:pPr>
              <w:spacing w:after="20" w:before="20"/>
            </w:pPr>
            <w:r>
              <w:rPr>
                <w:rFonts w:ascii="Arial" w:hAnsi="Arial"/>
                <w:b w:val="0"/>
                <w:color w:val="000000"/>
                <w:sz w:val="18"/>
              </w:rPr>
              <w:t>1 gateway, 20 GB processed/mo</w:t>
            </w:r>
          </w:p>
        </w:tc>
        <w:tc>
          <w:tcPr>
            <w:tcW w:w="1080" w:type="dxa"/>
          </w:tcPr>
          <w:p>
            <w:pPr>
              <w:spacing w:after="20" w:before="20"/>
            </w:pPr>
            <w:r>
              <w:rPr>
                <w:rFonts w:ascii="Arial" w:hAnsi="Arial"/>
                <w:b w:val="0"/>
                <w:color w:val="000000"/>
                <w:sz w:val="18"/>
              </w:rPr>
              <w:t>$0.045/hr + data</w:t>
            </w:r>
          </w:p>
        </w:tc>
        <w:tc>
          <w:tcPr>
            <w:tcW w:w="1007" w:type="dxa"/>
          </w:tcPr>
          <w:p>
            <w:pPr>
              <w:spacing w:after="20" w:before="20"/>
            </w:pPr>
            <w:r>
              <w:rPr>
                <w:rFonts w:ascii="Arial" w:hAnsi="Arial"/>
                <w:b w:val="0"/>
                <w:color w:val="000000"/>
                <w:sz w:val="18"/>
              </w:rPr>
              <w:t>$33.75</w:t>
            </w:r>
          </w:p>
        </w:tc>
        <w:tc>
          <w:tcPr>
            <w:tcW w:w="1007" w:type="dxa"/>
          </w:tcPr>
          <w:p>
            <w:pPr>
              <w:spacing w:after="20" w:before="20"/>
            </w:pPr>
            <w:r>
              <w:rPr>
                <w:rFonts w:ascii="Arial" w:hAnsi="Arial"/>
                <w:b w:val="0"/>
                <w:color w:val="000000"/>
                <w:sz w:val="18"/>
              </w:rPr>
              <w:t>Rs.2,835</w:t>
            </w:r>
          </w:p>
        </w:tc>
        <w:tc>
          <w:tcPr>
            <w:tcW w:w="1728" w:type="dxa"/>
          </w:tcPr>
          <w:p>
            <w:pPr>
              <w:spacing w:after="20" w:before="20"/>
            </w:pPr>
            <w:r>
              <w:rPr>
                <w:rFonts w:ascii="Arial" w:hAnsi="Arial"/>
                <w:b w:val="0"/>
                <w:color w:val="000000"/>
                <w:sz w:val="18"/>
              </w:rPr>
              <w:t>Rs.34,020</w:t>
            </w:r>
          </w:p>
        </w:tc>
      </w:tr>
      <w:tr>
        <w:tc>
          <w:tcPr>
            <w:tcW w:w="360" w:type="dxa"/>
          </w:tcPr>
          <w:p>
            <w:pPr>
              <w:spacing w:after="20" w:before="20"/>
            </w:pPr>
            <w:r>
              <w:rPr>
                <w:rFonts w:ascii="Arial" w:hAnsi="Arial"/>
                <w:b w:val="0"/>
                <w:color w:val="000000"/>
                <w:sz w:val="18"/>
              </w:rPr>
              <w:t>14</w:t>
            </w:r>
          </w:p>
        </w:tc>
        <w:tc>
          <w:tcPr>
            <w:tcW w:w="1800" w:type="dxa"/>
          </w:tcPr>
          <w:p>
            <w:pPr>
              <w:spacing w:after="20" w:before="20"/>
            </w:pPr>
            <w:r>
              <w:rPr>
                <w:rFonts w:ascii="Arial" w:hAnsi="Arial"/>
                <w:b w:val="0"/>
                <w:color w:val="000000"/>
                <w:sz w:val="18"/>
              </w:rPr>
              <w:t>VPC Endpoints</w:t>
            </w:r>
          </w:p>
        </w:tc>
        <w:tc>
          <w:tcPr>
            <w:tcW w:w="2376" w:type="dxa"/>
          </w:tcPr>
          <w:p>
            <w:pPr>
              <w:spacing w:after="20" w:before="20"/>
            </w:pPr>
            <w:r>
              <w:rPr>
                <w:rFonts w:ascii="Arial" w:hAnsi="Arial"/>
                <w:b w:val="0"/>
                <w:color w:val="000000"/>
                <w:sz w:val="18"/>
              </w:rPr>
              <w:t>Secrets Manager + STS, 2 AZs</w:t>
            </w:r>
          </w:p>
        </w:tc>
        <w:tc>
          <w:tcPr>
            <w:tcW w:w="1080" w:type="dxa"/>
          </w:tcPr>
          <w:p>
            <w:pPr>
              <w:spacing w:after="20" w:before="20"/>
            </w:pPr>
            <w:r>
              <w:rPr>
                <w:rFonts w:ascii="Arial" w:hAnsi="Arial"/>
                <w:b w:val="0"/>
                <w:color w:val="000000"/>
                <w:sz w:val="18"/>
              </w:rPr>
              <w:t>$0.01/AZ/hr</w:t>
            </w:r>
          </w:p>
        </w:tc>
        <w:tc>
          <w:tcPr>
            <w:tcW w:w="1007" w:type="dxa"/>
          </w:tcPr>
          <w:p>
            <w:pPr>
              <w:spacing w:after="20" w:before="20"/>
            </w:pPr>
            <w:r>
              <w:rPr>
                <w:rFonts w:ascii="Arial" w:hAnsi="Arial"/>
                <w:b w:val="0"/>
                <w:color w:val="000000"/>
                <w:sz w:val="18"/>
              </w:rPr>
              <w:t>$29.20</w:t>
            </w:r>
          </w:p>
        </w:tc>
        <w:tc>
          <w:tcPr>
            <w:tcW w:w="1007" w:type="dxa"/>
          </w:tcPr>
          <w:p>
            <w:pPr>
              <w:spacing w:after="20" w:before="20"/>
            </w:pPr>
            <w:r>
              <w:rPr>
                <w:rFonts w:ascii="Arial" w:hAnsi="Arial"/>
                <w:b w:val="0"/>
                <w:color w:val="000000"/>
                <w:sz w:val="18"/>
              </w:rPr>
              <w:t>Rs.2,453</w:t>
            </w:r>
          </w:p>
        </w:tc>
        <w:tc>
          <w:tcPr>
            <w:tcW w:w="1728" w:type="dxa"/>
          </w:tcPr>
          <w:p>
            <w:pPr>
              <w:spacing w:after="20" w:before="20"/>
            </w:pPr>
            <w:r>
              <w:rPr>
                <w:rFonts w:ascii="Arial" w:hAnsi="Arial"/>
                <w:b w:val="0"/>
                <w:color w:val="000000"/>
                <w:sz w:val="18"/>
              </w:rPr>
              <w:t>Rs.29,400</w:t>
            </w:r>
          </w:p>
        </w:tc>
      </w:tr>
      <w:tr>
        <w:tc>
          <w:tcPr>
            <w:tcW w:w="360" w:type="dxa"/>
          </w:tcPr>
          <w:p>
            <w:pPr>
              <w:spacing w:after="20" w:before="20"/>
            </w:pPr>
            <w:r>
              <w:rPr>
                <w:rFonts w:ascii="Arial" w:hAnsi="Arial"/>
                <w:b w:val="0"/>
                <w:color w:val="000000"/>
                <w:sz w:val="18"/>
              </w:rPr>
              <w:t>15</w:t>
            </w:r>
          </w:p>
        </w:tc>
        <w:tc>
          <w:tcPr>
            <w:tcW w:w="1800" w:type="dxa"/>
          </w:tcPr>
          <w:p>
            <w:pPr>
              <w:spacing w:after="20" w:before="20"/>
            </w:pPr>
            <w:r>
              <w:rPr>
                <w:rFonts w:ascii="Arial" w:hAnsi="Arial"/>
                <w:b w:val="0"/>
                <w:color w:val="000000"/>
                <w:sz w:val="18"/>
              </w:rPr>
              <w:t>AWS WAF</w:t>
            </w:r>
          </w:p>
        </w:tc>
        <w:tc>
          <w:tcPr>
            <w:tcW w:w="2376" w:type="dxa"/>
          </w:tcPr>
          <w:p>
            <w:pPr>
              <w:spacing w:after="20" w:before="20"/>
            </w:pPr>
            <w:r>
              <w:rPr>
                <w:rFonts w:ascii="Arial" w:hAnsi="Arial"/>
                <w:b w:val="0"/>
                <w:color w:val="000000"/>
                <w:sz w:val="18"/>
              </w:rPr>
              <w:t>1 Web ACL, 10 rules, 8M req</w:t>
            </w:r>
          </w:p>
        </w:tc>
        <w:tc>
          <w:tcPr>
            <w:tcW w:w="1080" w:type="dxa"/>
          </w:tcPr>
          <w:p>
            <w:pPr>
              <w:spacing w:after="20" w:before="20"/>
            </w:pPr>
            <w:r>
              <w:rPr>
                <w:rFonts w:ascii="Arial" w:hAnsi="Arial"/>
                <w:b w:val="0"/>
                <w:color w:val="000000"/>
                <w:sz w:val="18"/>
              </w:rPr>
              <w:t>$5/ACL + rules</w:t>
            </w:r>
          </w:p>
        </w:tc>
        <w:tc>
          <w:tcPr>
            <w:tcW w:w="1007" w:type="dxa"/>
          </w:tcPr>
          <w:p>
            <w:pPr>
              <w:spacing w:after="20" w:before="20"/>
            </w:pPr>
            <w:r>
              <w:rPr>
                <w:rFonts w:ascii="Arial" w:hAnsi="Arial"/>
                <w:b w:val="0"/>
                <w:color w:val="000000"/>
                <w:sz w:val="18"/>
              </w:rPr>
              <w:t>$20.00</w:t>
            </w:r>
          </w:p>
        </w:tc>
        <w:tc>
          <w:tcPr>
            <w:tcW w:w="1007" w:type="dxa"/>
          </w:tcPr>
          <w:p>
            <w:pPr>
              <w:spacing w:after="20" w:before="20"/>
            </w:pPr>
            <w:r>
              <w:rPr>
                <w:rFonts w:ascii="Arial" w:hAnsi="Arial"/>
                <w:b w:val="0"/>
                <w:color w:val="000000"/>
                <w:sz w:val="18"/>
              </w:rPr>
              <w:t>Rs.1,680</w:t>
            </w:r>
          </w:p>
        </w:tc>
        <w:tc>
          <w:tcPr>
            <w:tcW w:w="1728" w:type="dxa"/>
          </w:tcPr>
          <w:p>
            <w:pPr>
              <w:spacing w:after="20" w:before="20"/>
            </w:pPr>
            <w:r>
              <w:rPr>
                <w:rFonts w:ascii="Arial" w:hAnsi="Arial"/>
                <w:b w:val="0"/>
                <w:color w:val="000000"/>
                <w:sz w:val="18"/>
              </w:rPr>
              <w:t>Rs.20,160</w:t>
            </w:r>
          </w:p>
        </w:tc>
      </w:tr>
      <w:tr>
        <w:tc>
          <w:tcPr>
            <w:tcW w:w="360" w:type="dxa"/>
          </w:tcPr>
          <w:p>
            <w:pPr>
              <w:spacing w:after="20" w:before="20"/>
            </w:pPr>
            <w:r>
              <w:rPr>
                <w:rFonts w:ascii="Arial" w:hAnsi="Arial"/>
                <w:b w:val="0"/>
                <w:color w:val="000000"/>
                <w:sz w:val="18"/>
              </w:rPr>
              <w:t>16</w:t>
            </w:r>
          </w:p>
        </w:tc>
        <w:tc>
          <w:tcPr>
            <w:tcW w:w="1800" w:type="dxa"/>
          </w:tcPr>
          <w:p>
            <w:pPr>
              <w:spacing w:after="20" w:before="20"/>
            </w:pPr>
            <w:r>
              <w:rPr>
                <w:rFonts w:ascii="Arial" w:hAnsi="Arial"/>
                <w:b w:val="0"/>
                <w:color w:val="000000"/>
                <w:sz w:val="18"/>
              </w:rPr>
              <w:t>CloudWatch</w:t>
            </w:r>
          </w:p>
        </w:tc>
        <w:tc>
          <w:tcPr>
            <w:tcW w:w="2376" w:type="dxa"/>
          </w:tcPr>
          <w:p>
            <w:pPr>
              <w:spacing w:after="20" w:before="20"/>
            </w:pPr>
            <w:r>
              <w:rPr>
                <w:rFonts w:ascii="Arial" w:hAnsi="Arial"/>
                <w:b w:val="0"/>
                <w:color w:val="000000"/>
                <w:sz w:val="18"/>
              </w:rPr>
              <w:t>10 GB logs, 10 alarms, dashboards</w:t>
            </w:r>
          </w:p>
        </w:tc>
        <w:tc>
          <w:tcPr>
            <w:tcW w:w="1080" w:type="dxa"/>
          </w:tcPr>
          <w:p>
            <w:pPr>
              <w:spacing w:after="20" w:before="20"/>
            </w:pPr>
            <w:r>
              <w:rPr>
                <w:rFonts w:ascii="Arial" w:hAnsi="Arial"/>
                <w:b w:val="0"/>
                <w:color w:val="000000"/>
                <w:sz w:val="18"/>
              </w:rPr>
              <w:t>$0.50/GB + alarms</w:t>
            </w:r>
          </w:p>
        </w:tc>
        <w:tc>
          <w:tcPr>
            <w:tcW w:w="1007" w:type="dxa"/>
          </w:tcPr>
          <w:p>
            <w:pPr>
              <w:spacing w:after="20" w:before="20"/>
            </w:pPr>
            <w:r>
              <w:rPr>
                <w:rFonts w:ascii="Arial" w:hAnsi="Arial"/>
                <w:b w:val="0"/>
                <w:color w:val="000000"/>
                <w:sz w:val="18"/>
              </w:rPr>
              <w:t>$15.00</w:t>
            </w:r>
          </w:p>
        </w:tc>
        <w:tc>
          <w:tcPr>
            <w:tcW w:w="1007" w:type="dxa"/>
          </w:tcPr>
          <w:p>
            <w:pPr>
              <w:spacing w:after="20" w:before="20"/>
            </w:pPr>
            <w:r>
              <w:rPr>
                <w:rFonts w:ascii="Arial" w:hAnsi="Arial"/>
                <w:b w:val="0"/>
                <w:color w:val="000000"/>
                <w:sz w:val="18"/>
              </w:rPr>
              <w:t>Rs.1,260</w:t>
            </w:r>
          </w:p>
        </w:tc>
        <w:tc>
          <w:tcPr>
            <w:tcW w:w="1728" w:type="dxa"/>
          </w:tcPr>
          <w:p>
            <w:pPr>
              <w:spacing w:after="20" w:before="20"/>
            </w:pPr>
            <w:r>
              <w:rPr>
                <w:rFonts w:ascii="Arial" w:hAnsi="Arial"/>
                <w:b w:val="0"/>
                <w:color w:val="000000"/>
                <w:sz w:val="18"/>
              </w:rPr>
              <w:t>Rs.15,120</w:t>
            </w:r>
          </w:p>
        </w:tc>
      </w:tr>
      <w:tr>
        <w:tc>
          <w:tcPr>
            <w:tcW w:w="360" w:type="dxa"/>
          </w:tcPr>
          <w:p>
            <w:pPr>
              <w:spacing w:after="20" w:before="20"/>
            </w:pPr>
            <w:r>
              <w:rPr>
                <w:rFonts w:ascii="Arial" w:hAnsi="Arial"/>
                <w:b w:val="0"/>
                <w:color w:val="000000"/>
                <w:sz w:val="18"/>
              </w:rPr>
              <w:t>17</w:t>
            </w:r>
          </w:p>
        </w:tc>
        <w:tc>
          <w:tcPr>
            <w:tcW w:w="1800" w:type="dxa"/>
          </w:tcPr>
          <w:p>
            <w:pPr>
              <w:spacing w:after="20" w:before="20"/>
            </w:pPr>
            <w:r>
              <w:rPr>
                <w:rFonts w:ascii="Arial" w:hAnsi="Arial"/>
                <w:b w:val="0"/>
                <w:color w:val="000000"/>
                <w:sz w:val="18"/>
              </w:rPr>
              <w:t>AWS Backup</w:t>
            </w:r>
          </w:p>
        </w:tc>
        <w:tc>
          <w:tcPr>
            <w:tcW w:w="2376" w:type="dxa"/>
          </w:tcPr>
          <w:p>
            <w:pPr>
              <w:spacing w:after="20" w:before="20"/>
            </w:pPr>
            <w:r>
              <w:rPr>
                <w:rFonts w:ascii="Arial" w:hAnsi="Arial"/>
                <w:b w:val="0"/>
                <w:color w:val="000000"/>
                <w:sz w:val="18"/>
              </w:rPr>
              <w:t>Automated backup policies</w:t>
            </w:r>
          </w:p>
        </w:tc>
        <w:tc>
          <w:tcPr>
            <w:tcW w:w="1080" w:type="dxa"/>
          </w:tcPr>
          <w:p>
            <w:pPr>
              <w:spacing w:after="20" w:before="20"/>
            </w:pPr>
            <w:r>
              <w:rPr>
                <w:rFonts w:ascii="Arial" w:hAnsi="Arial"/>
                <w:b w:val="0"/>
                <w:color w:val="000000"/>
                <w:sz w:val="18"/>
              </w:rPr>
              <w:t>$0.05/GB restored</w:t>
            </w:r>
          </w:p>
        </w:tc>
        <w:tc>
          <w:tcPr>
            <w:tcW w:w="1007" w:type="dxa"/>
          </w:tcPr>
          <w:p>
            <w:pPr>
              <w:spacing w:after="20" w:before="20"/>
            </w:pPr>
            <w:r>
              <w:rPr>
                <w:rFonts w:ascii="Arial" w:hAnsi="Arial"/>
                <w:b w:val="0"/>
                <w:color w:val="000000"/>
                <w:sz w:val="18"/>
              </w:rPr>
              <w:t>$5.00</w:t>
            </w:r>
          </w:p>
        </w:tc>
        <w:tc>
          <w:tcPr>
            <w:tcW w:w="1007" w:type="dxa"/>
          </w:tcPr>
          <w:p>
            <w:pPr>
              <w:spacing w:after="20" w:before="20"/>
            </w:pPr>
            <w:r>
              <w:rPr>
                <w:rFonts w:ascii="Arial" w:hAnsi="Arial"/>
                <w:b w:val="0"/>
                <w:color w:val="000000"/>
                <w:sz w:val="18"/>
              </w:rPr>
              <w:t>Rs.420</w:t>
            </w:r>
          </w:p>
        </w:tc>
        <w:tc>
          <w:tcPr>
            <w:tcW w:w="1728" w:type="dxa"/>
          </w:tcPr>
          <w:p>
            <w:pPr>
              <w:spacing w:after="20" w:before="20"/>
            </w:pPr>
            <w:r>
              <w:rPr>
                <w:rFonts w:ascii="Arial" w:hAnsi="Arial"/>
                <w:b w:val="0"/>
                <w:color w:val="000000"/>
                <w:sz w:val="18"/>
              </w:rPr>
              <w:t>Rs.5,040</w:t>
            </w:r>
          </w:p>
        </w:tc>
      </w:tr>
      <w:tr>
        <w:tc>
          <w:tcPr>
            <w:tcW w:w="360" w:type="dxa"/>
          </w:tcPr>
          <w:p>
            <w:pPr>
              <w:spacing w:after="20" w:before="20"/>
            </w:pPr>
            <w:r>
              <w:rPr>
                <w:rFonts w:ascii="Arial" w:hAnsi="Arial"/>
                <w:b w:val="0"/>
                <w:color w:val="000000"/>
                <w:sz w:val="18"/>
              </w:rPr>
              <w:t>18</w:t>
            </w:r>
          </w:p>
        </w:tc>
        <w:tc>
          <w:tcPr>
            <w:tcW w:w="1800" w:type="dxa"/>
          </w:tcPr>
          <w:p>
            <w:pPr>
              <w:spacing w:after="20" w:before="20"/>
            </w:pPr>
            <w:r>
              <w:rPr>
                <w:rFonts w:ascii="Arial" w:hAnsi="Arial"/>
                <w:b w:val="0"/>
                <w:color w:val="000000"/>
                <w:sz w:val="18"/>
              </w:rPr>
              <w:t>Secrets Manager</w:t>
            </w:r>
          </w:p>
        </w:tc>
        <w:tc>
          <w:tcPr>
            <w:tcW w:w="2376" w:type="dxa"/>
          </w:tcPr>
          <w:p>
            <w:pPr>
              <w:spacing w:after="20" w:before="20"/>
            </w:pPr>
            <w:r>
              <w:rPr>
                <w:rFonts w:ascii="Arial" w:hAnsi="Arial"/>
                <w:b w:val="0"/>
                <w:color w:val="000000"/>
                <w:sz w:val="18"/>
              </w:rPr>
              <w:t>1 secret, 15K API calls/mo</w:t>
            </w:r>
          </w:p>
        </w:tc>
        <w:tc>
          <w:tcPr>
            <w:tcW w:w="1080" w:type="dxa"/>
          </w:tcPr>
          <w:p>
            <w:pPr>
              <w:spacing w:after="20" w:before="20"/>
            </w:pPr>
            <w:r>
              <w:rPr>
                <w:rFonts w:ascii="Arial" w:hAnsi="Arial"/>
                <w:b w:val="0"/>
                <w:color w:val="000000"/>
                <w:sz w:val="18"/>
              </w:rPr>
              <w:t>$0.40/secret/mo</w:t>
            </w:r>
          </w:p>
        </w:tc>
        <w:tc>
          <w:tcPr>
            <w:tcW w:w="1007" w:type="dxa"/>
          </w:tcPr>
          <w:p>
            <w:pPr>
              <w:spacing w:after="20" w:before="20"/>
            </w:pPr>
            <w:r>
              <w:rPr>
                <w:rFonts w:ascii="Arial" w:hAnsi="Arial"/>
                <w:b w:val="0"/>
                <w:color w:val="000000"/>
                <w:sz w:val="18"/>
              </w:rPr>
              <w:t>$0.55</w:t>
            </w:r>
          </w:p>
        </w:tc>
        <w:tc>
          <w:tcPr>
            <w:tcW w:w="1007" w:type="dxa"/>
          </w:tcPr>
          <w:p>
            <w:pPr>
              <w:spacing w:after="20" w:before="20"/>
            </w:pPr>
            <w:r>
              <w:rPr>
                <w:rFonts w:ascii="Arial" w:hAnsi="Arial"/>
                <w:b w:val="0"/>
                <w:color w:val="000000"/>
                <w:sz w:val="18"/>
              </w:rPr>
              <w:t>Rs.46</w:t>
            </w:r>
          </w:p>
        </w:tc>
        <w:tc>
          <w:tcPr>
            <w:tcW w:w="1728" w:type="dxa"/>
          </w:tcPr>
          <w:p>
            <w:pPr>
              <w:spacing w:after="20" w:before="20"/>
            </w:pPr>
            <w:r>
              <w:rPr>
                <w:rFonts w:ascii="Arial" w:hAnsi="Arial"/>
                <w:b w:val="0"/>
                <w:color w:val="000000"/>
                <w:sz w:val="18"/>
              </w:rPr>
              <w:t>Rs.588</w:t>
            </w:r>
          </w:p>
        </w:tc>
      </w:tr>
      <w:tr>
        <w:tc>
          <w:tcPr>
            <w:tcW w:w="360" w:type="dxa"/>
          </w:tcPr>
          <w:p>
            <w:pPr>
              <w:spacing w:after="20" w:before="20"/>
            </w:pPr>
            <w:r>
              <w:rPr>
                <w:rFonts w:ascii="Arial" w:hAnsi="Arial"/>
                <w:b w:val="0"/>
                <w:color w:val="000000"/>
                <w:sz w:val="18"/>
              </w:rPr>
              <w:t>19</w:t>
            </w:r>
          </w:p>
        </w:tc>
        <w:tc>
          <w:tcPr>
            <w:tcW w:w="1800" w:type="dxa"/>
          </w:tcPr>
          <w:p>
            <w:pPr>
              <w:spacing w:after="20" w:before="20"/>
            </w:pPr>
            <w:r>
              <w:rPr>
                <w:rFonts w:ascii="Arial" w:hAnsi="Arial"/>
                <w:b w:val="0"/>
                <w:color w:val="000000"/>
                <w:sz w:val="18"/>
              </w:rPr>
              <w:t>Data Transfer</w:t>
            </w:r>
          </w:p>
        </w:tc>
        <w:tc>
          <w:tcPr>
            <w:tcW w:w="2376" w:type="dxa"/>
          </w:tcPr>
          <w:p>
            <w:pPr>
              <w:spacing w:after="20" w:before="20"/>
            </w:pPr>
            <w:r>
              <w:rPr>
                <w:rFonts w:ascii="Arial" w:hAnsi="Arial"/>
                <w:b w:val="0"/>
                <w:color w:val="000000"/>
                <w:sz w:val="18"/>
              </w:rPr>
              <w:t>Inter-AZ and miscellaneous</w:t>
            </w:r>
          </w:p>
        </w:tc>
        <w:tc>
          <w:tcPr>
            <w:tcW w:w="1080" w:type="dxa"/>
          </w:tcPr>
          <w:p>
            <w:pPr>
              <w:spacing w:after="20" w:before="20"/>
            </w:pPr>
            <w:r>
              <w:rPr>
                <w:rFonts w:ascii="Arial" w:hAnsi="Arial"/>
                <w:b w:val="0"/>
                <w:color w:val="000000"/>
                <w:sz w:val="18"/>
              </w:rPr>
              <w:t>$0.02/GB</w:t>
            </w:r>
          </w:p>
        </w:tc>
        <w:tc>
          <w:tcPr>
            <w:tcW w:w="1007" w:type="dxa"/>
          </w:tcPr>
          <w:p>
            <w:pPr>
              <w:spacing w:after="20" w:before="20"/>
            </w:pPr>
            <w:r>
              <w:rPr>
                <w:rFonts w:ascii="Arial" w:hAnsi="Arial"/>
                <w:b w:val="0"/>
                <w:color w:val="000000"/>
                <w:sz w:val="18"/>
              </w:rPr>
              <w:t>$5.00</w:t>
            </w:r>
          </w:p>
        </w:tc>
        <w:tc>
          <w:tcPr>
            <w:tcW w:w="1007" w:type="dxa"/>
          </w:tcPr>
          <w:p>
            <w:pPr>
              <w:spacing w:after="20" w:before="20"/>
            </w:pPr>
            <w:r>
              <w:rPr>
                <w:rFonts w:ascii="Arial" w:hAnsi="Arial"/>
                <w:b w:val="0"/>
                <w:color w:val="000000"/>
                <w:sz w:val="18"/>
              </w:rPr>
              <w:t>Rs.420</w:t>
            </w:r>
          </w:p>
        </w:tc>
        <w:tc>
          <w:tcPr>
            <w:tcW w:w="1728" w:type="dxa"/>
          </w:tcPr>
          <w:p>
            <w:pPr>
              <w:spacing w:after="20" w:before="20"/>
            </w:pPr>
            <w:r>
              <w:rPr>
                <w:rFonts w:ascii="Arial" w:hAnsi="Arial"/>
                <w:b w:val="0"/>
                <w:color w:val="000000"/>
                <w:sz w:val="18"/>
              </w:rPr>
              <w:t>Rs.5,040</w:t>
            </w:r>
          </w:p>
        </w:tc>
      </w:tr>
      <w:tr>
        <w:tc>
          <w:tcPr>
            <w:tcW w:w="360" w:type="dxa"/>
          </w:tcPr>
          <w:p>
            <w:pPr>
              <w:spacing w:after="20" w:before="20"/>
            </w:pPr>
            <w:r>
              <w:rPr>
                <w:rFonts w:ascii="Arial" w:hAnsi="Arial"/>
                <w:b w:val="0"/>
                <w:color w:val="000000"/>
                <w:sz w:val="18"/>
              </w:rPr>
            </w:r>
          </w:p>
        </w:tc>
        <w:tc>
          <w:tcPr>
            <w:tcW w:w="1800" w:type="dxa"/>
          </w:tcPr>
          <w:p>
            <w:pPr>
              <w:spacing w:after="20" w:before="20"/>
            </w:pPr>
            <w:r>
              <w:rPr>
                <w:rFonts w:ascii="Arial" w:hAnsi="Arial"/>
                <w:b/>
                <w:color w:val="000000"/>
                <w:sz w:val="18"/>
              </w:rPr>
              <w:t>TOTAL  (On-Demand)</w:t>
            </w:r>
          </w:p>
        </w:tc>
        <w:tc>
          <w:tcPr>
            <w:tcW w:w="2376" w:type="dxa"/>
          </w:tcPr>
          <w:p>
            <w:pPr>
              <w:spacing w:after="20" w:before="20"/>
            </w:pPr>
            <w:r>
              <w:rPr>
                <w:rFonts w:ascii="Arial" w:hAnsi="Arial"/>
                <w:b w:val="0"/>
                <w:color w:val="000000"/>
                <w:sz w:val="18"/>
              </w:rPr>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$597.90</w:t>
            </w:r>
          </w:p>
        </w:tc>
        <w:tc>
          <w:tcPr>
            <w:tcW w:w="1007" w:type="dxa"/>
          </w:tcPr>
          <w:p>
            <w:pPr>
              <w:spacing w:after="20" w:before="20"/>
            </w:pPr>
            <w:r>
              <w:rPr>
                <w:rFonts w:ascii="Arial" w:hAnsi="Arial"/>
                <w:b w:val="0"/>
                <w:color w:val="000000"/>
                <w:sz w:val="18"/>
              </w:rPr>
              <w:t>Rs.50,224</w:t>
            </w:r>
          </w:p>
        </w:tc>
        <w:tc>
          <w:tcPr>
            <w:tcW w:w="1728" w:type="dxa"/>
          </w:tcPr>
          <w:p>
            <w:pPr>
              <w:spacing w:after="20" w:before="20"/>
            </w:pPr>
            <w:r>
              <w:rPr>
                <w:rFonts w:ascii="Arial" w:hAnsi="Arial"/>
                <w:b w:val="0"/>
                <w:color w:val="000000"/>
                <w:sz w:val="18"/>
              </w:rPr>
              <w:t>Rs.6,02,700</w:t>
            </w:r>
          </w:p>
        </w:tc>
      </w:tr>
      <w:tr>
        <w:tc>
          <w:tcPr>
            <w:tcW w:w="360" w:type="dxa"/>
          </w:tcPr>
          <w:p>
            <w:pPr>
              <w:spacing w:after="20" w:before="20"/>
            </w:pPr>
            <w:r>
              <w:rPr>
                <w:rFonts w:ascii="Arial" w:hAnsi="Arial"/>
                <w:b w:val="0"/>
                <w:color w:val="000000"/>
                <w:sz w:val="18"/>
              </w:rPr>
            </w:r>
          </w:p>
        </w:tc>
        <w:tc>
          <w:tcPr>
            <w:tcW w:w="1800" w:type="dxa"/>
          </w:tcPr>
          <w:p>
            <w:pPr>
              <w:spacing w:after="20" w:before="20"/>
            </w:pPr>
            <w:r>
              <w:rPr>
                <w:rFonts w:ascii="Arial" w:hAnsi="Arial"/>
                <w:b/>
                <w:color w:val="000000"/>
                <w:sz w:val="18"/>
              </w:rPr>
              <w:t>TOTAL  (Reserved RDS)</w:t>
            </w:r>
          </w:p>
        </w:tc>
        <w:tc>
          <w:tcPr>
            <w:tcW w:w="2376" w:type="dxa"/>
          </w:tcPr>
          <w:p>
            <w:pPr>
              <w:spacing w:after="20" w:before="20"/>
            </w:pPr>
            <w:r>
              <w:rPr>
                <w:rFonts w:ascii="Arial" w:hAnsi="Arial"/>
                <w:b w:val="0"/>
                <w:color w:val="000000"/>
                <w:sz w:val="18"/>
              </w:rPr>
              <w:t>1-yr Reserved RDS saves ~40%</w:t>
            </w:r>
          </w:p>
        </w:tc>
        <w:tc>
          <w:tcPr>
            <w:tcW w:w="1080" w:type="dxa"/>
          </w:tcPr>
          <w:p>
            <w:pPr>
              <w:spacing w:after="20" w:before="20"/>
            </w:pPr>
            <w:r>
              <w:rPr>
                <w:rFonts w:ascii="Arial" w:hAnsi="Arial"/>
                <w:b w:val="0"/>
                <w:color w:val="000000"/>
                <w:sz w:val="18"/>
              </w:rPr>
            </w:r>
          </w:p>
        </w:tc>
        <w:tc>
          <w:tcPr>
            <w:tcW w:w="1007" w:type="dxa"/>
          </w:tcPr>
          <w:p>
            <w:pPr>
              <w:spacing w:after="20" w:before="20"/>
            </w:pPr>
            <w:r>
              <w:rPr>
                <w:rFonts w:ascii="Arial" w:hAnsi="Arial"/>
                <w:b w:val="0"/>
                <w:color w:val="000000"/>
                <w:sz w:val="18"/>
              </w:rPr>
              <w:t>$458.00</w:t>
            </w:r>
          </w:p>
        </w:tc>
        <w:tc>
          <w:tcPr>
            <w:tcW w:w="1007" w:type="dxa"/>
          </w:tcPr>
          <w:p>
            <w:pPr>
              <w:spacing w:after="20" w:before="20"/>
            </w:pPr>
            <w:r>
              <w:rPr>
                <w:rFonts w:ascii="Arial" w:hAnsi="Arial"/>
                <w:b w:val="0"/>
                <w:color w:val="000000"/>
                <w:sz w:val="18"/>
              </w:rPr>
              <w:t>Rs.38,472</w:t>
            </w:r>
          </w:p>
        </w:tc>
        <w:tc>
          <w:tcPr>
            <w:tcW w:w="1728" w:type="dxa"/>
          </w:tcPr>
          <w:p>
            <w:pPr>
              <w:spacing w:after="20" w:before="20"/>
            </w:pPr>
            <w:r>
              <w:rPr>
                <w:rFonts w:ascii="Arial" w:hAnsi="Arial"/>
                <w:b w:val="0"/>
                <w:color w:val="000000"/>
                <w:sz w:val="18"/>
              </w:rPr>
              <w:t>Rs.4,61,664</w:t>
            </w:r>
          </w:p>
        </w:tc>
      </w:tr>
    </w:tbl>
    <w:p/>
    <w:p>
      <w:pPr>
        <w:spacing w:before="320" w:after="80"/>
      </w:pPr>
      <w:r>
        <w:rPr>
          <w:rFonts w:ascii="Arial" w:hAnsi="Arial"/>
          <w:b/>
          <w:color w:val="000000"/>
          <w:sz w:val="28"/>
        </w:rPr>
        <w:t>6.  Annual Cost Projection</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Financial Period</w:t>
            </w:r>
          </w:p>
        </w:tc>
        <w:tc>
          <w:tcPr>
            <w:tcW w:w="2736" w:type="dxa"/>
            <w:shd w:val="clear" w:color="auto" w:fill="CCCCCC"/>
          </w:tcPr>
          <w:p>
            <w:pPr>
              <w:spacing w:after="20" w:before="20"/>
            </w:pPr>
            <w:r>
              <w:rPr>
                <w:rFonts w:ascii="Arial" w:hAnsi="Arial"/>
                <w:b/>
                <w:color w:val="000000"/>
                <w:sz w:val="18"/>
              </w:rPr>
              <w:t>On-Demand Cost</w:t>
            </w:r>
          </w:p>
        </w:tc>
        <w:tc>
          <w:tcPr>
            <w:tcW w:w="2592" w:type="dxa"/>
            <w:shd w:val="clear" w:color="auto" w:fill="CCCCCC"/>
          </w:tcPr>
          <w:p>
            <w:pPr>
              <w:spacing w:after="20" w:before="20"/>
            </w:pPr>
            <w:r>
              <w:rPr>
                <w:rFonts w:ascii="Arial" w:hAnsi="Arial"/>
                <w:b/>
                <w:color w:val="000000"/>
                <w:sz w:val="18"/>
              </w:rPr>
              <w:t>With Reserved RDS (1-yr)</w:t>
            </w:r>
          </w:p>
        </w:tc>
        <w:tc>
          <w:tcPr>
            <w:tcW w:w="1584" w:type="dxa"/>
            <w:shd w:val="clear" w:color="auto" w:fill="CCCCCC"/>
          </w:tcPr>
          <w:p>
            <w:pPr>
              <w:spacing w:after="20" w:before="20"/>
            </w:pPr>
            <w:r>
              <w:rPr>
                <w:rFonts w:ascii="Arial" w:hAnsi="Arial"/>
                <w:b/>
                <w:color w:val="000000"/>
                <w:sz w:val="18"/>
              </w:rPr>
              <w:t>Annual Saving</w:t>
            </w:r>
          </w:p>
        </w:tc>
      </w:tr>
      <w:tr>
        <w:tc>
          <w:tcPr>
            <w:tcW w:w="2448" w:type="dxa"/>
          </w:tcPr>
          <w:p>
            <w:pPr>
              <w:spacing w:after="20" w:before="20"/>
            </w:pPr>
            <w:r>
              <w:rPr>
                <w:rFonts w:ascii="Arial" w:hAnsi="Arial"/>
                <w:b w:val="0"/>
                <w:color w:val="000000"/>
                <w:sz w:val="18"/>
              </w:rPr>
              <w:t>Monthly</w:t>
            </w:r>
          </w:p>
        </w:tc>
        <w:tc>
          <w:tcPr>
            <w:tcW w:w="2736" w:type="dxa"/>
          </w:tcPr>
          <w:p>
            <w:pPr>
              <w:spacing w:after="20" w:before="20"/>
            </w:pPr>
            <w:r>
              <w:rPr>
                <w:rFonts w:ascii="Arial" w:hAnsi="Arial"/>
                <w:b w:val="0"/>
                <w:color w:val="000000"/>
                <w:sz w:val="18"/>
              </w:rPr>
              <w:t>$597.90  /  Rs. 50,224</w:t>
            </w:r>
          </w:p>
        </w:tc>
        <w:tc>
          <w:tcPr>
            <w:tcW w:w="2592" w:type="dxa"/>
          </w:tcPr>
          <w:p>
            <w:pPr>
              <w:spacing w:after="20" w:before="20"/>
            </w:pPr>
            <w:r>
              <w:rPr>
                <w:rFonts w:ascii="Arial" w:hAnsi="Arial"/>
                <w:b w:val="0"/>
                <w:color w:val="000000"/>
                <w:sz w:val="18"/>
              </w:rPr>
              <w:t>$458  /  Rs. 38,472</w:t>
            </w:r>
          </w:p>
        </w:tc>
        <w:tc>
          <w:tcPr>
            <w:tcW w:w="1584" w:type="dxa"/>
          </w:tcPr>
          <w:p>
            <w:pPr>
              <w:spacing w:after="20" w:before="20"/>
            </w:pPr>
            <w:r>
              <w:rPr>
                <w:rFonts w:ascii="Arial" w:hAnsi="Arial"/>
                <w:b w:val="0"/>
                <w:color w:val="000000"/>
                <w:sz w:val="18"/>
              </w:rPr>
              <w:t>Rs. 11,752/mo</w:t>
            </w:r>
          </w:p>
        </w:tc>
      </w:tr>
      <w:tr>
        <w:tc>
          <w:tcPr>
            <w:tcW w:w="2448" w:type="dxa"/>
          </w:tcPr>
          <w:p>
            <w:pPr>
              <w:spacing w:after="20" w:before="20"/>
            </w:pPr>
            <w:r>
              <w:rPr>
                <w:rFonts w:ascii="Arial" w:hAnsi="Arial"/>
                <w:b w:val="0"/>
                <w:color w:val="000000"/>
                <w:sz w:val="18"/>
              </w:rPr>
              <w:t>Quarterly (3 mo.)</w:t>
            </w:r>
          </w:p>
        </w:tc>
        <w:tc>
          <w:tcPr>
            <w:tcW w:w="2736" w:type="dxa"/>
          </w:tcPr>
          <w:p>
            <w:pPr>
              <w:spacing w:after="20" w:before="20"/>
            </w:pPr>
            <w:r>
              <w:rPr>
                <w:rFonts w:ascii="Arial" w:hAnsi="Arial"/>
                <w:b w:val="0"/>
                <w:color w:val="000000"/>
                <w:sz w:val="18"/>
              </w:rPr>
              <w:t>$1,794   /  Rs. 1,50,696</w:t>
            </w:r>
          </w:p>
        </w:tc>
        <w:tc>
          <w:tcPr>
            <w:tcW w:w="2592" w:type="dxa"/>
          </w:tcPr>
          <w:p>
            <w:pPr>
              <w:spacing w:after="20" w:before="20"/>
            </w:pPr>
            <w:r>
              <w:rPr>
                <w:rFonts w:ascii="Arial" w:hAnsi="Arial"/>
                <w:b w:val="0"/>
                <w:color w:val="000000"/>
                <w:sz w:val="18"/>
              </w:rPr>
              <w:t>$1,374 / Rs. 1,15,416</w:t>
            </w:r>
          </w:p>
        </w:tc>
        <w:tc>
          <w:tcPr>
            <w:tcW w:w="1584" w:type="dxa"/>
          </w:tcPr>
          <w:p>
            <w:pPr>
              <w:spacing w:after="20" w:before="20"/>
            </w:pPr>
            <w:r>
              <w:rPr>
                <w:rFonts w:ascii="Arial" w:hAnsi="Arial"/>
                <w:b w:val="0"/>
                <w:color w:val="000000"/>
                <w:sz w:val="18"/>
              </w:rPr>
              <w:t>Rs. 35,280</w:t>
            </w:r>
          </w:p>
        </w:tc>
      </w:tr>
      <w:tr>
        <w:tc>
          <w:tcPr>
            <w:tcW w:w="2448" w:type="dxa"/>
          </w:tcPr>
          <w:p>
            <w:pPr>
              <w:spacing w:after="20" w:before="20"/>
            </w:pPr>
            <w:r>
              <w:rPr>
                <w:rFonts w:ascii="Arial" w:hAnsi="Arial"/>
                <w:b w:val="0"/>
                <w:color w:val="000000"/>
                <w:sz w:val="18"/>
              </w:rPr>
              <w:t>Half-Year (6 mo.)</w:t>
            </w:r>
          </w:p>
        </w:tc>
        <w:tc>
          <w:tcPr>
            <w:tcW w:w="2736" w:type="dxa"/>
          </w:tcPr>
          <w:p>
            <w:pPr>
              <w:spacing w:after="20" w:before="20"/>
            </w:pPr>
            <w:r>
              <w:rPr>
                <w:rFonts w:ascii="Arial" w:hAnsi="Arial"/>
                <w:b w:val="0"/>
                <w:color w:val="000000"/>
                <w:sz w:val="18"/>
              </w:rPr>
              <w:t>$3,587   /  Rs. 3,01,308</w:t>
            </w:r>
          </w:p>
        </w:tc>
        <w:tc>
          <w:tcPr>
            <w:tcW w:w="2592" w:type="dxa"/>
          </w:tcPr>
          <w:p>
            <w:pPr>
              <w:spacing w:after="20" w:before="20"/>
            </w:pPr>
            <w:r>
              <w:rPr>
                <w:rFonts w:ascii="Arial" w:hAnsi="Arial"/>
                <w:b w:val="0"/>
                <w:color w:val="000000"/>
                <w:sz w:val="18"/>
              </w:rPr>
              <w:t>$2,748 / Rs. 2,30,832</w:t>
            </w:r>
          </w:p>
        </w:tc>
        <w:tc>
          <w:tcPr>
            <w:tcW w:w="1584" w:type="dxa"/>
          </w:tcPr>
          <w:p>
            <w:pPr>
              <w:spacing w:after="20" w:before="20"/>
            </w:pPr>
            <w:r>
              <w:rPr>
                <w:rFonts w:ascii="Arial" w:hAnsi="Arial"/>
                <w:b w:val="0"/>
                <w:color w:val="000000"/>
                <w:sz w:val="18"/>
              </w:rPr>
              <w:t>Rs. 70,476</w:t>
            </w:r>
          </w:p>
        </w:tc>
      </w:tr>
      <w:tr>
        <w:tc>
          <w:tcPr>
            <w:tcW w:w="2448" w:type="dxa"/>
          </w:tcPr>
          <w:p>
            <w:pPr>
              <w:spacing w:after="20" w:before="20"/>
            </w:pPr>
            <w:r>
              <w:rPr>
                <w:rFonts w:ascii="Arial" w:hAnsi="Arial"/>
                <w:b w:val="0"/>
                <w:color w:val="000000"/>
                <w:sz w:val="18"/>
              </w:rPr>
              <w:t>Full Year (12 mo.)</w:t>
            </w:r>
          </w:p>
        </w:tc>
        <w:tc>
          <w:tcPr>
            <w:tcW w:w="2736" w:type="dxa"/>
          </w:tcPr>
          <w:p>
            <w:pPr>
              <w:spacing w:after="20" w:before="20"/>
            </w:pPr>
            <w:r>
              <w:rPr>
                <w:rFonts w:ascii="Arial" w:hAnsi="Arial"/>
                <w:b w:val="0"/>
                <w:color w:val="000000"/>
                <w:sz w:val="18"/>
              </w:rPr>
              <w:t>$7,175   /  Rs. 6,02,700</w:t>
            </w:r>
          </w:p>
        </w:tc>
        <w:tc>
          <w:tcPr>
            <w:tcW w:w="2592" w:type="dxa"/>
          </w:tcPr>
          <w:p>
            <w:pPr>
              <w:spacing w:after="20" w:before="20"/>
            </w:pPr>
            <w:r>
              <w:rPr>
                <w:rFonts w:ascii="Arial" w:hAnsi="Arial"/>
                <w:b w:val="0"/>
                <w:color w:val="000000"/>
                <w:sz w:val="18"/>
              </w:rPr>
              <w:t>$5,496 / Rs. 4,61,664</w:t>
            </w:r>
          </w:p>
        </w:tc>
        <w:tc>
          <w:tcPr>
            <w:tcW w:w="1584" w:type="dxa"/>
          </w:tcPr>
          <w:p>
            <w:pPr>
              <w:spacing w:after="20" w:before="20"/>
            </w:pPr>
            <w:r>
              <w:rPr>
                <w:rFonts w:ascii="Arial" w:hAnsi="Arial"/>
                <w:b w:val="0"/>
                <w:color w:val="000000"/>
                <w:sz w:val="18"/>
              </w:rPr>
              <w:t>Rs. 1,41,036</w:t>
            </w:r>
          </w:p>
        </w:tc>
      </w:tr>
      <w:tr>
        <w:tc>
          <w:tcPr>
            <w:tcW w:w="2448" w:type="dxa"/>
          </w:tcPr>
          <w:p>
            <w:pPr>
              <w:spacing w:after="20" w:before="20"/>
            </w:pPr>
            <w:r>
              <w:rPr>
                <w:rFonts w:ascii="Arial" w:hAnsi="Arial"/>
                <w:b w:val="0"/>
                <w:color w:val="000000"/>
                <w:sz w:val="18"/>
              </w:rPr>
              <w:t>Two Years Total</w:t>
            </w:r>
          </w:p>
        </w:tc>
        <w:tc>
          <w:tcPr>
            <w:tcW w:w="2736" w:type="dxa"/>
          </w:tcPr>
          <w:p>
            <w:pPr>
              <w:spacing w:after="20" w:before="20"/>
            </w:pPr>
            <w:r>
              <w:rPr>
                <w:rFonts w:ascii="Arial" w:hAnsi="Arial"/>
                <w:b w:val="0"/>
                <w:color w:val="000000"/>
                <w:sz w:val="18"/>
              </w:rPr>
              <w:t>$14,350  /  Rs.12,05,400</w:t>
            </w:r>
          </w:p>
        </w:tc>
        <w:tc>
          <w:tcPr>
            <w:tcW w:w="2592" w:type="dxa"/>
          </w:tcPr>
          <w:p>
            <w:pPr>
              <w:spacing w:after="20" w:before="20"/>
            </w:pPr>
            <w:r>
              <w:rPr>
                <w:rFonts w:ascii="Arial" w:hAnsi="Arial"/>
                <w:b w:val="0"/>
                <w:color w:val="000000"/>
                <w:sz w:val="18"/>
              </w:rPr>
              <w:t>$10,992 / Rs. 9,23,328</w:t>
            </w:r>
          </w:p>
        </w:tc>
        <w:tc>
          <w:tcPr>
            <w:tcW w:w="1584" w:type="dxa"/>
          </w:tcPr>
          <w:p>
            <w:pPr>
              <w:spacing w:after="20" w:before="20"/>
            </w:pPr>
            <w:r>
              <w:rPr>
                <w:rFonts w:ascii="Arial" w:hAnsi="Arial"/>
                <w:b w:val="0"/>
                <w:color w:val="000000"/>
                <w:sz w:val="18"/>
              </w:rPr>
              <w:t>Rs. 2,82,072</w:t>
            </w:r>
          </w:p>
        </w:tc>
      </w:tr>
    </w:tbl>
    <w:p/>
    <w:p>
      <w:pPr>
        <w:spacing w:after="120"/>
      </w:pPr>
      <w:r>
        <w:rPr>
          <w:rFonts w:ascii="Arial" w:hAnsi="Arial"/>
          <w:b w:val="0"/>
          <w:color w:val="000000"/>
          <w:sz w:val="24"/>
        </w:rPr>
        <w:t>Purchasing a 1-year Reserved Instance for the RDS database reduces the database cost by 40 percent. Over one full academic year this amounts to a saving of Rs. 1,41,036. Since the platform runs continuously throughout the year, this is a straightforward cost reduction with no change to any functionality or performance.</w:t>
      </w:r>
    </w:p>
    <w:p>
      <w:pPr>
        <w:spacing w:before="320" w:after="80"/>
      </w:pPr>
      <w:r>
        <w:rPr>
          <w:rFonts w:ascii="Arial" w:hAnsi="Arial"/>
          <w:b/>
          <w:color w:val="000000"/>
          <w:sz w:val="28"/>
        </w:rPr>
        <w:t>7.  Reliability and High Availability</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448" w:type="dxa"/>
            <w:shd w:val="clear" w:color="auto" w:fill="CCCCCC"/>
          </w:tcPr>
          <w:p>
            <w:pPr>
              <w:spacing w:after="20" w:before="20"/>
            </w:pPr>
            <w:r>
              <w:rPr>
                <w:rFonts w:ascii="Arial" w:hAnsi="Arial"/>
                <w:b/>
                <w:color w:val="000000"/>
                <w:sz w:val="18"/>
              </w:rPr>
              <w:t>Failure Scenario</w:t>
            </w:r>
          </w:p>
        </w:tc>
        <w:tc>
          <w:tcPr>
            <w:tcW w:w="3311" w:type="dxa"/>
            <w:shd w:val="clear" w:color="auto" w:fill="CCCCCC"/>
          </w:tcPr>
          <w:p>
            <w:pPr>
              <w:spacing w:after="20" w:before="20"/>
            </w:pPr>
            <w:r>
              <w:rPr>
                <w:rFonts w:ascii="Arial" w:hAnsi="Arial"/>
                <w:b/>
                <w:color w:val="000000"/>
                <w:sz w:val="18"/>
              </w:rPr>
              <w:t>Platform Response</w:t>
            </w:r>
          </w:p>
        </w:tc>
        <w:tc>
          <w:tcPr>
            <w:tcW w:w="1440" w:type="dxa"/>
            <w:shd w:val="clear" w:color="auto" w:fill="CCCCCC"/>
          </w:tcPr>
          <w:p>
            <w:pPr>
              <w:spacing w:after="20" w:before="20"/>
            </w:pPr>
            <w:r>
              <w:rPr>
                <w:rFonts w:ascii="Arial" w:hAnsi="Arial"/>
                <w:b/>
                <w:color w:val="000000"/>
                <w:sz w:val="18"/>
              </w:rPr>
              <w:t>Recovery Time</w:t>
            </w:r>
          </w:p>
        </w:tc>
        <w:tc>
          <w:tcPr>
            <w:tcW w:w="2160" w:type="dxa"/>
            <w:shd w:val="clear" w:color="auto" w:fill="CCCCCC"/>
          </w:tcPr>
          <w:p>
            <w:pPr>
              <w:spacing w:after="20" w:before="20"/>
            </w:pPr>
            <w:r>
              <w:rPr>
                <w:rFonts w:ascii="Arial" w:hAnsi="Arial"/>
                <w:b/>
                <w:color w:val="000000"/>
                <w:sz w:val="18"/>
              </w:rPr>
              <w:t>Student Impact</w:t>
            </w:r>
          </w:p>
        </w:tc>
      </w:tr>
      <w:tr>
        <w:tc>
          <w:tcPr>
            <w:tcW w:w="2448" w:type="dxa"/>
          </w:tcPr>
          <w:p>
            <w:pPr>
              <w:spacing w:after="20" w:before="20"/>
            </w:pPr>
            <w:r>
              <w:rPr>
                <w:rFonts w:ascii="Arial" w:hAnsi="Arial"/>
                <w:b w:val="0"/>
                <w:color w:val="000000"/>
                <w:sz w:val="18"/>
              </w:rPr>
              <w:t>AZ hardware failure</w:t>
            </w:r>
          </w:p>
        </w:tc>
        <w:tc>
          <w:tcPr>
            <w:tcW w:w="3311" w:type="dxa"/>
          </w:tcPr>
          <w:p>
            <w:pPr>
              <w:spacing w:after="20" w:before="20"/>
            </w:pPr>
            <w:r>
              <w:rPr>
                <w:rFonts w:ascii="Arial" w:hAnsi="Arial"/>
                <w:b w:val="0"/>
                <w:color w:val="000000"/>
                <w:sz w:val="18"/>
              </w:rPr>
              <w:t>Auto-failover to standby DB in second AZ</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RDS maintenance window</w:t>
            </w:r>
          </w:p>
        </w:tc>
        <w:tc>
          <w:tcPr>
            <w:tcW w:w="3311" w:type="dxa"/>
          </w:tcPr>
          <w:p>
            <w:pPr>
              <w:spacing w:after="20" w:before="20"/>
            </w:pPr>
            <w:r>
              <w:rPr>
                <w:rFonts w:ascii="Arial" w:hAnsi="Arial"/>
                <w:b w:val="0"/>
                <w:color w:val="000000"/>
                <w:sz w:val="18"/>
              </w:rPr>
              <w:t>Standby promoted, zero data loss</w:t>
            </w:r>
          </w:p>
        </w:tc>
        <w:tc>
          <w:tcPr>
            <w:tcW w:w="1440" w:type="dxa"/>
          </w:tcPr>
          <w:p>
            <w:pPr>
              <w:spacing w:after="20" w:before="20"/>
            </w:pPr>
            <w:r>
              <w:rPr>
                <w:rFonts w:ascii="Arial" w:hAnsi="Arial"/>
                <w:b w:val="0"/>
                <w:color w:val="000000"/>
                <w:sz w:val="18"/>
              </w:rPr>
              <w:t>&lt; 60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Database disk failure</w:t>
            </w:r>
          </w:p>
        </w:tc>
        <w:tc>
          <w:tcPr>
            <w:tcW w:w="3311" w:type="dxa"/>
          </w:tcPr>
          <w:p>
            <w:pPr>
              <w:spacing w:after="20" w:before="20"/>
            </w:pPr>
            <w:r>
              <w:rPr>
                <w:rFonts w:ascii="Arial" w:hAnsi="Arial"/>
                <w:b w:val="0"/>
                <w:color w:val="000000"/>
                <w:sz w:val="18"/>
              </w:rPr>
              <w:t>Standby replica promoted instantly by AWS</w:t>
            </w:r>
          </w:p>
        </w:tc>
        <w:tc>
          <w:tcPr>
            <w:tcW w:w="1440" w:type="dxa"/>
          </w:tcPr>
          <w:p>
            <w:pPr>
              <w:spacing w:after="20" w:before="20"/>
            </w:pPr>
            <w:r>
              <w:rPr>
                <w:rFonts w:ascii="Arial" w:hAnsi="Arial"/>
                <w:b w:val="0"/>
                <w:color w:val="000000"/>
                <w:sz w:val="18"/>
              </w:rPr>
              <w:t>&lt; 120 seconds</w:t>
            </w:r>
          </w:p>
        </w:tc>
        <w:tc>
          <w:tcPr>
            <w:tcW w:w="2160" w:type="dxa"/>
          </w:tcPr>
          <w:p>
            <w:pPr>
              <w:spacing w:after="20" w:before="20"/>
            </w:pPr>
            <w:r>
              <w:rPr>
                <w:rFonts w:ascii="Arial" w:hAnsi="Arial"/>
                <w:b w:val="0"/>
                <w:color w:val="000000"/>
                <w:sz w:val="18"/>
              </w:rPr>
              <w:t>Minimal</w:t>
            </w:r>
          </w:p>
        </w:tc>
      </w:tr>
      <w:tr>
        <w:tc>
          <w:tcPr>
            <w:tcW w:w="2448" w:type="dxa"/>
          </w:tcPr>
          <w:p>
            <w:pPr>
              <w:spacing w:after="20" w:before="20"/>
            </w:pPr>
            <w:r>
              <w:rPr>
                <w:rFonts w:ascii="Arial" w:hAnsi="Arial"/>
                <w:b w:val="0"/>
                <w:color w:val="000000"/>
                <w:sz w:val="18"/>
              </w:rPr>
              <w:t>Lambda function crash</w:t>
            </w:r>
          </w:p>
        </w:tc>
        <w:tc>
          <w:tcPr>
            <w:tcW w:w="3311" w:type="dxa"/>
          </w:tcPr>
          <w:p>
            <w:pPr>
              <w:spacing w:after="20" w:before="20"/>
            </w:pPr>
            <w:r>
              <w:rPr>
                <w:rFonts w:ascii="Arial" w:hAnsi="Arial"/>
                <w:b w:val="0"/>
                <w:color w:val="000000"/>
                <w:sz w:val="18"/>
              </w:rPr>
              <w:t>AWS retries automatically, new container started</w:t>
            </w:r>
          </w:p>
        </w:tc>
        <w:tc>
          <w:tcPr>
            <w:tcW w:w="1440" w:type="dxa"/>
          </w:tcPr>
          <w:p>
            <w:pPr>
              <w:spacing w:after="20" w:before="20"/>
            </w:pPr>
            <w:r>
              <w:rPr>
                <w:rFonts w:ascii="Arial" w:hAnsi="Arial"/>
                <w:b w:val="0"/>
                <w:color w:val="000000"/>
                <w:sz w:val="18"/>
              </w:rPr>
              <w:t>&lt; 5 seconds</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Peak burst — placement</w:t>
            </w:r>
          </w:p>
        </w:tc>
        <w:tc>
          <w:tcPr>
            <w:tcW w:w="3311" w:type="dxa"/>
          </w:tcPr>
          <w:p>
            <w:pPr>
              <w:spacing w:after="20" w:before="20"/>
            </w:pPr>
            <w:r>
              <w:rPr>
                <w:rFonts w:ascii="Arial" w:hAnsi="Arial"/>
                <w:b w:val="0"/>
                <w:color w:val="000000"/>
                <w:sz w:val="18"/>
              </w:rPr>
              <w:t>Redis absorbs 70% of reads, DB remains stable</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API attack or scraping</w:t>
            </w:r>
          </w:p>
        </w:tc>
        <w:tc>
          <w:tcPr>
            <w:tcW w:w="3311" w:type="dxa"/>
          </w:tcPr>
          <w:p>
            <w:pPr>
              <w:spacing w:after="20" w:before="20"/>
            </w:pPr>
            <w:r>
              <w:rPr>
                <w:rFonts w:ascii="Arial" w:hAnsi="Arial"/>
                <w:b w:val="0"/>
                <w:color w:val="000000"/>
                <w:sz w:val="18"/>
              </w:rPr>
              <w:t>AWS WAF blocks at edge, CloudWatch alert triggered</w:t>
            </w:r>
          </w:p>
        </w:tc>
        <w:tc>
          <w:tcPr>
            <w:tcW w:w="1440" w:type="dxa"/>
          </w:tcPr>
          <w:p>
            <w:pPr>
              <w:spacing w:after="20" w:before="20"/>
            </w:pPr>
            <w:r>
              <w:rPr>
                <w:rFonts w:ascii="Arial" w:hAnsi="Arial"/>
                <w:b w:val="0"/>
                <w:color w:val="000000"/>
                <w:sz w:val="18"/>
              </w:rPr>
              <w:t>Instant</w:t>
            </w:r>
          </w:p>
        </w:tc>
        <w:tc>
          <w:tcPr>
            <w:tcW w:w="2160" w:type="dxa"/>
          </w:tcPr>
          <w:p>
            <w:pPr>
              <w:spacing w:after="20" w:before="20"/>
            </w:pPr>
            <w:r>
              <w:rPr>
                <w:rFonts w:ascii="Arial" w:hAnsi="Arial"/>
                <w:b w:val="0"/>
                <w:color w:val="000000"/>
                <w:sz w:val="18"/>
              </w:rPr>
              <w:t>None</w:t>
            </w:r>
          </w:p>
        </w:tc>
      </w:tr>
      <w:tr>
        <w:tc>
          <w:tcPr>
            <w:tcW w:w="2448" w:type="dxa"/>
          </w:tcPr>
          <w:p>
            <w:pPr>
              <w:spacing w:after="20" w:before="20"/>
            </w:pPr>
            <w:r>
              <w:rPr>
                <w:rFonts w:ascii="Arial" w:hAnsi="Arial"/>
                <w:b w:val="0"/>
                <w:color w:val="000000"/>
                <w:sz w:val="18"/>
              </w:rPr>
              <w:t>Accidental stack deletion</w:t>
            </w:r>
          </w:p>
        </w:tc>
        <w:tc>
          <w:tcPr>
            <w:tcW w:w="3311" w:type="dxa"/>
          </w:tcPr>
          <w:p>
            <w:pPr>
              <w:spacing w:after="20" w:before="20"/>
            </w:pPr>
            <w:r>
              <w:rPr>
                <w:rFonts w:ascii="Arial" w:hAnsi="Arial"/>
                <w:b w:val="0"/>
                <w:color w:val="000000"/>
                <w:sz w:val="18"/>
              </w:rPr>
              <w:t>RETAIN policy + deletion protection block deletion</w:t>
            </w:r>
          </w:p>
        </w:tc>
        <w:tc>
          <w:tcPr>
            <w:tcW w:w="1440" w:type="dxa"/>
          </w:tcPr>
          <w:p>
            <w:pPr>
              <w:spacing w:after="20" w:before="20"/>
            </w:pPr>
            <w:r>
              <w:rPr>
                <w:rFonts w:ascii="Arial" w:hAnsi="Arial"/>
                <w:b w:val="0"/>
                <w:color w:val="000000"/>
                <w:sz w:val="18"/>
              </w:rPr>
              <w:t>Not applicable</w:t>
            </w:r>
          </w:p>
        </w:tc>
        <w:tc>
          <w:tcPr>
            <w:tcW w:w="2160" w:type="dxa"/>
          </w:tcPr>
          <w:p>
            <w:pPr>
              <w:spacing w:after="20" w:before="20"/>
            </w:pPr>
            <w:r>
              <w:rPr>
                <w:rFonts w:ascii="Arial" w:hAnsi="Arial"/>
                <w:b w:val="0"/>
                <w:color w:val="000000"/>
                <w:sz w:val="18"/>
              </w:rPr>
              <w:t>None</w:t>
            </w:r>
          </w:p>
        </w:tc>
      </w:tr>
    </w:tbl>
    <w:p/>
    <w:tbl>
      <w:tblPr>
        <w:tblStyle w:val="TableGrid"/>
        <w:tblW w:type="auto" w:w="0"/>
        <w:tblLayout w:type="fixed"/>
        <w:tblLook w:firstColumn="1" w:firstRow="1" w:lastColumn="0" w:lastRow="0" w:noHBand="0" w:noVBand="1" w:val="04A0"/>
      </w:tblPr>
      <w:tblGrid>
        <w:gridCol w:w="5040"/>
        <w:gridCol w:w="5040"/>
      </w:tblGrid>
      <w:tr>
        <w:tc>
          <w:tcPr>
            <w:tcW w:w="3744" w:type="dxa"/>
            <w:shd w:val="clear" w:color="auto" w:fill="CCCCCC"/>
          </w:tcPr>
          <w:p>
            <w:pPr>
              <w:spacing w:after="20" w:before="20"/>
            </w:pPr>
            <w:r>
              <w:rPr>
                <w:rFonts w:ascii="Arial" w:hAnsi="Arial"/>
                <w:b/>
                <w:color w:val="000000"/>
                <w:sz w:val="18"/>
              </w:rPr>
              <w:t>SLA Metric</w:t>
            </w:r>
          </w:p>
        </w:tc>
        <w:tc>
          <w:tcPr>
            <w:tcW w:w="5616" w:type="dxa"/>
            <w:shd w:val="clear" w:color="auto" w:fill="CCCCCC"/>
          </w:tcPr>
          <w:p>
            <w:pPr>
              <w:spacing w:after="20" w:before="20"/>
            </w:pPr>
            <w:r>
              <w:rPr>
                <w:rFonts w:ascii="Arial" w:hAnsi="Arial"/>
                <w:b/>
                <w:color w:val="000000"/>
                <w:sz w:val="18"/>
              </w:rPr>
              <w:t>AWS Guaranteed Value</w:t>
            </w:r>
          </w:p>
        </w:tc>
      </w:tr>
      <w:tr>
        <w:tc>
          <w:tcPr>
            <w:tcW w:w="3744" w:type="dxa"/>
          </w:tcPr>
          <w:p>
            <w:pPr>
              <w:spacing w:after="20" w:before="20"/>
            </w:pPr>
            <w:r>
              <w:rPr>
                <w:rFonts w:ascii="Arial" w:hAnsi="Arial"/>
                <w:b w:val="0"/>
                <w:color w:val="000000"/>
                <w:sz w:val="18"/>
              </w:rPr>
              <w:t>RDS PostgreSQL Uptime (Multi-AZ)</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AWS Lambda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API Gateway Uptime</w:t>
            </w:r>
          </w:p>
        </w:tc>
        <w:tc>
          <w:tcPr>
            <w:tcW w:w="5616" w:type="dxa"/>
          </w:tcPr>
          <w:p>
            <w:pPr>
              <w:spacing w:after="20" w:before="20"/>
            </w:pPr>
            <w:r>
              <w:rPr>
                <w:rFonts w:ascii="Arial" w:hAnsi="Arial"/>
                <w:b w:val="0"/>
                <w:color w:val="000000"/>
                <w:sz w:val="18"/>
              </w:rPr>
              <w:t>99.95 percent per AWS SLA</w:t>
            </w:r>
          </w:p>
        </w:tc>
      </w:tr>
      <w:tr>
        <w:tc>
          <w:tcPr>
            <w:tcW w:w="3744" w:type="dxa"/>
          </w:tcPr>
          <w:p>
            <w:pPr>
              <w:spacing w:after="20" w:before="20"/>
            </w:pPr>
            <w:r>
              <w:rPr>
                <w:rFonts w:ascii="Arial" w:hAnsi="Arial"/>
                <w:b w:val="0"/>
                <w:color w:val="000000"/>
                <w:sz w:val="18"/>
              </w:rPr>
              <w:t>Amazon CloudFront Uptime</w:t>
            </w:r>
          </w:p>
        </w:tc>
        <w:tc>
          <w:tcPr>
            <w:tcW w:w="5616" w:type="dxa"/>
          </w:tcPr>
          <w:p>
            <w:pPr>
              <w:spacing w:after="20" w:before="20"/>
            </w:pPr>
            <w:r>
              <w:rPr>
                <w:rFonts w:ascii="Arial" w:hAnsi="Arial"/>
                <w:b w:val="0"/>
                <w:color w:val="000000"/>
                <w:sz w:val="18"/>
              </w:rPr>
              <w:t>99.9 percent per AWS SLA</w:t>
            </w:r>
          </w:p>
        </w:tc>
      </w:tr>
      <w:tr>
        <w:tc>
          <w:tcPr>
            <w:tcW w:w="3744" w:type="dxa"/>
          </w:tcPr>
          <w:p>
            <w:pPr>
              <w:spacing w:after="20" w:before="20"/>
            </w:pPr>
            <w:r>
              <w:rPr>
                <w:rFonts w:ascii="Arial" w:hAnsi="Arial"/>
                <w:b w:val="0"/>
                <w:color w:val="000000"/>
                <w:sz w:val="18"/>
              </w:rPr>
              <w:t>Platform Combined Uptime</w:t>
            </w:r>
          </w:p>
        </w:tc>
        <w:tc>
          <w:tcPr>
            <w:tcW w:w="5616" w:type="dxa"/>
          </w:tcPr>
          <w:p>
            <w:pPr>
              <w:spacing w:after="20" w:before="20"/>
            </w:pPr>
            <w:r>
              <w:rPr>
                <w:rFonts w:ascii="Arial" w:hAnsi="Arial"/>
                <w:b w:val="0"/>
                <w:color w:val="000000"/>
                <w:sz w:val="18"/>
              </w:rPr>
              <w:t>99.9 percent or higher</w:t>
            </w:r>
          </w:p>
        </w:tc>
      </w:tr>
      <w:tr>
        <w:tc>
          <w:tcPr>
            <w:tcW w:w="3744" w:type="dxa"/>
          </w:tcPr>
          <w:p>
            <w:pPr>
              <w:spacing w:after="20" w:before="20"/>
            </w:pPr>
            <w:r>
              <w:rPr>
                <w:rFonts w:ascii="Arial" w:hAnsi="Arial"/>
                <w:b w:val="0"/>
                <w:color w:val="000000"/>
                <w:sz w:val="18"/>
              </w:rPr>
              <w:t>Max planned downtime per year</w:t>
            </w:r>
          </w:p>
        </w:tc>
        <w:tc>
          <w:tcPr>
            <w:tcW w:w="5616" w:type="dxa"/>
          </w:tcPr>
          <w:p>
            <w:pPr>
              <w:spacing w:after="20" w:before="20"/>
            </w:pPr>
            <w:r>
              <w:rPr>
                <w:rFonts w:ascii="Arial" w:hAnsi="Arial"/>
                <w:b w:val="0"/>
                <w:color w:val="000000"/>
                <w:sz w:val="18"/>
              </w:rPr>
              <w:t>Under 8.76 hours at 99.9% — Under 4.38 hours at 99.95%</w:t>
            </w:r>
          </w:p>
        </w:tc>
      </w:tr>
    </w:tbl>
    <w:p/>
    <w:p>
      <w:pPr>
        <w:spacing w:before="320" w:after="80"/>
      </w:pPr>
      <w:r>
        <w:rPr>
          <w:rFonts w:ascii="Arial" w:hAnsi="Arial"/>
          <w:b/>
          <w:color w:val="000000"/>
          <w:sz w:val="28"/>
        </w:rPr>
        <w:t>8.  Security Posture</w:t>
      </w:r>
    </w:p>
    <w:p>
      <w:pPr>
        <w:spacing w:after="80"/>
      </w:pPr>
      <w:r>
        <w:rPr>
          <w:rFonts w:ascii="Arial" w:hAnsi="Arial"/>
          <w:b w:val="0"/>
          <w:color w:val="000000"/>
          <w:sz w:val="18"/>
        </w:rPr>
        <w:t>______________________________________________________________________________________________________________</w:t>
      </w:r>
    </w:p>
    <w:tbl>
      <w:tblPr>
        <w:tblStyle w:val="TableGrid"/>
        <w:tblW w:type="auto" w:w="0"/>
        <w:tblLayout w:type="fixed"/>
        <w:tblLook w:firstColumn="1" w:firstRow="1" w:lastColumn="0" w:lastRow="0" w:noHBand="0" w:noVBand="1" w:val="04A0"/>
      </w:tblPr>
      <w:tblGrid>
        <w:gridCol w:w="3360"/>
        <w:gridCol w:w="3360"/>
        <w:gridCol w:w="3360"/>
      </w:tblGrid>
      <w:tr>
        <w:tc>
          <w:tcPr>
            <w:tcW w:w="2736" w:type="dxa"/>
            <w:shd w:val="clear" w:color="auto" w:fill="CCCCCC"/>
          </w:tcPr>
          <w:p>
            <w:pPr>
              <w:spacing w:after="20" w:before="20"/>
            </w:pPr>
            <w:r>
              <w:rPr>
                <w:rFonts w:ascii="Arial" w:hAnsi="Arial"/>
                <w:b/>
                <w:color w:val="000000"/>
                <w:sz w:val="18"/>
              </w:rPr>
              <w:t>Security Control</w:t>
            </w:r>
          </w:p>
        </w:tc>
        <w:tc>
          <w:tcPr>
            <w:tcW w:w="5328" w:type="dxa"/>
            <w:shd w:val="clear" w:color="auto" w:fill="CCCCCC"/>
          </w:tcPr>
          <w:p>
            <w:pPr>
              <w:spacing w:after="20" w:before="20"/>
            </w:pPr>
            <w:r>
              <w:rPr>
                <w:rFonts w:ascii="Arial" w:hAnsi="Arial"/>
                <w:b/>
                <w:color w:val="000000"/>
                <w:sz w:val="18"/>
              </w:rPr>
              <w:t>How It Is Implemented</w:t>
            </w:r>
          </w:p>
        </w:tc>
        <w:tc>
          <w:tcPr>
            <w:tcW w:w="1296" w:type="dxa"/>
            <w:shd w:val="clear" w:color="auto" w:fill="CCCCCC"/>
          </w:tcPr>
          <w:p>
            <w:pPr>
              <w:spacing w:after="20" w:before="20"/>
            </w:pPr>
            <w:r>
              <w:rPr>
                <w:rFonts w:ascii="Arial" w:hAnsi="Arial"/>
                <w:b/>
                <w:color w:val="000000"/>
                <w:sz w:val="18"/>
              </w:rPr>
              <w:t>Status</w:t>
            </w:r>
          </w:p>
        </w:tc>
      </w:tr>
      <w:tr>
        <w:tc>
          <w:tcPr>
            <w:tcW w:w="2736" w:type="dxa"/>
          </w:tcPr>
          <w:p>
            <w:pPr>
              <w:spacing w:after="20" w:before="20"/>
            </w:pPr>
            <w:r>
              <w:rPr>
                <w:rFonts w:ascii="Arial" w:hAnsi="Arial"/>
                <w:b w:val="0"/>
                <w:color w:val="000000"/>
                <w:sz w:val="18"/>
              </w:rPr>
              <w:t>Database credentials</w:t>
            </w:r>
          </w:p>
        </w:tc>
        <w:tc>
          <w:tcPr>
            <w:tcW w:w="5328" w:type="dxa"/>
          </w:tcPr>
          <w:p>
            <w:pPr>
              <w:spacing w:after="20" w:before="20"/>
            </w:pPr>
            <w:r>
              <w:rPr>
                <w:rFonts w:ascii="Arial" w:hAnsi="Arial"/>
                <w:b w:val="0"/>
                <w:color w:val="000000"/>
                <w:sz w:val="18"/>
              </w:rPr>
              <w:t>Stored in AWS Secrets Manager, accessed via VPC endpoint, never in code</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in transit</w:t>
            </w:r>
          </w:p>
        </w:tc>
        <w:tc>
          <w:tcPr>
            <w:tcW w:w="5328" w:type="dxa"/>
          </w:tcPr>
          <w:p>
            <w:pPr>
              <w:spacing w:after="20" w:before="20"/>
            </w:pPr>
            <w:r>
              <w:rPr>
                <w:rFonts w:ascii="Arial" w:hAnsi="Arial"/>
                <w:b w:val="0"/>
                <w:color w:val="000000"/>
                <w:sz w:val="18"/>
              </w:rPr>
              <w:t>TLS required for all Lambda-to-RDS Proxy connections</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Encryption at rest</w:t>
            </w:r>
          </w:p>
        </w:tc>
        <w:tc>
          <w:tcPr>
            <w:tcW w:w="5328" w:type="dxa"/>
          </w:tcPr>
          <w:p>
            <w:pPr>
              <w:spacing w:after="20" w:before="20"/>
            </w:pPr>
            <w:r>
              <w:rPr>
                <w:rFonts w:ascii="Arial" w:hAnsi="Arial"/>
                <w:b w:val="0"/>
                <w:color w:val="000000"/>
                <w:sz w:val="18"/>
              </w:rPr>
              <w:t>AWS-managed encryption on all RDS and S3 storage</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API protection</w:t>
            </w:r>
          </w:p>
        </w:tc>
        <w:tc>
          <w:tcPr>
            <w:tcW w:w="5328" w:type="dxa"/>
          </w:tcPr>
          <w:p>
            <w:pPr>
              <w:spacing w:after="20" w:before="20"/>
            </w:pPr>
            <w:r>
              <w:rPr>
                <w:rFonts w:ascii="Arial" w:hAnsi="Arial"/>
                <w:b w:val="0"/>
                <w:color w:val="000000"/>
                <w:sz w:val="18"/>
              </w:rPr>
              <w:t>AWS WAF Web ACL with 10 managed rules on API Gateway</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Network isolation</w:t>
            </w:r>
          </w:p>
        </w:tc>
        <w:tc>
          <w:tcPr>
            <w:tcW w:w="5328" w:type="dxa"/>
          </w:tcPr>
          <w:p>
            <w:pPr>
              <w:spacing w:after="20" w:before="20"/>
            </w:pPr>
            <w:r>
              <w:rPr>
                <w:rFonts w:ascii="Arial" w:hAnsi="Arial"/>
                <w:b w:val="0"/>
                <w:color w:val="000000"/>
                <w:sz w:val="18"/>
              </w:rPr>
              <w:t>Lambda and RDS in private VPC subnets, not accessible from internet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Secrets access control</w:t>
            </w:r>
          </w:p>
        </w:tc>
        <w:tc>
          <w:tcPr>
            <w:tcW w:w="5328" w:type="dxa"/>
          </w:tcPr>
          <w:p>
            <w:pPr>
              <w:spacing w:after="20" w:before="20"/>
            </w:pPr>
            <w:r>
              <w:rPr>
                <w:rFonts w:ascii="Arial" w:hAnsi="Arial"/>
                <w:b w:val="0"/>
                <w:color w:val="000000"/>
                <w:sz w:val="18"/>
              </w:rPr>
              <w:t>Accessed via VPC Interface Endpoint — never over public internet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Data removal protection</w:t>
            </w:r>
          </w:p>
        </w:tc>
        <w:tc>
          <w:tcPr>
            <w:tcW w:w="5328" w:type="dxa"/>
          </w:tcPr>
          <w:p>
            <w:pPr>
              <w:spacing w:after="20" w:before="20"/>
            </w:pPr>
            <w:r>
              <w:rPr>
                <w:rFonts w:ascii="Arial" w:hAnsi="Arial"/>
                <w:b w:val="0"/>
                <w:color w:val="000000"/>
                <w:sz w:val="18"/>
              </w:rPr>
              <w:t>RDS RETAIN policy and deletion protection both enabled</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Automated backups</w:t>
            </w:r>
          </w:p>
        </w:tc>
        <w:tc>
          <w:tcPr>
            <w:tcW w:w="5328" w:type="dxa"/>
          </w:tcPr>
          <w:p>
            <w:pPr>
              <w:spacing w:after="20" w:before="20"/>
            </w:pPr>
            <w:r>
              <w:rPr>
                <w:rFonts w:ascii="Arial" w:hAnsi="Arial"/>
                <w:b w:val="0"/>
                <w:color w:val="000000"/>
                <w:sz w:val="18"/>
              </w:rPr>
              <w:t>7-day RDS automated snapshots and AWS Backup policies in place</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User authentication</w:t>
            </w:r>
          </w:p>
        </w:tc>
        <w:tc>
          <w:tcPr>
            <w:tcW w:w="5328" w:type="dxa"/>
          </w:tcPr>
          <w:p>
            <w:pPr>
              <w:spacing w:after="20" w:before="20"/>
            </w:pPr>
            <w:r>
              <w:rPr>
                <w:rFonts w:ascii="Arial" w:hAnsi="Arial"/>
                <w:b w:val="0"/>
                <w:color w:val="000000"/>
                <w:sz w:val="18"/>
              </w:rPr>
              <w:t>Cognito SRP login, JWT tokens validated on every API request</w:t>
            </w:r>
          </w:p>
        </w:tc>
        <w:tc>
          <w:tcPr>
            <w:tcW w:w="1296" w:type="dxa"/>
          </w:tcPr>
          <w:p>
            <w:pPr>
              <w:spacing w:after="20" w:before="20"/>
            </w:pPr>
            <w:r>
              <w:rPr>
                <w:rFonts w:ascii="Arial" w:hAnsi="Arial"/>
                <w:b w:val="0"/>
                <w:color w:val="000000"/>
                <w:sz w:val="18"/>
              </w:rPr>
              <w:t>Active</w:t>
            </w:r>
          </w:p>
        </w:tc>
      </w:tr>
      <w:tr>
        <w:tc>
          <w:tcPr>
            <w:tcW w:w="2736" w:type="dxa"/>
          </w:tcPr>
          <w:p>
            <w:pPr>
              <w:spacing w:after="20" w:before="20"/>
            </w:pPr>
            <w:r>
              <w:rPr>
                <w:rFonts w:ascii="Arial" w:hAnsi="Arial"/>
                <w:b w:val="0"/>
                <w:color w:val="000000"/>
                <w:sz w:val="18"/>
              </w:rPr>
              <w:t>File upload access</w:t>
            </w:r>
          </w:p>
        </w:tc>
        <w:tc>
          <w:tcPr>
            <w:tcW w:w="5328" w:type="dxa"/>
          </w:tcPr>
          <w:p>
            <w:pPr>
              <w:spacing w:after="20" w:before="20"/>
            </w:pPr>
            <w:r>
              <w:rPr>
                <w:rFonts w:ascii="Arial" w:hAnsi="Arial"/>
                <w:b w:val="0"/>
                <w:color w:val="000000"/>
                <w:sz w:val="18"/>
              </w:rPr>
              <w:t>S3 private bucket, all uploads via pre-signed URLs only</w:t>
            </w:r>
          </w:p>
        </w:tc>
        <w:tc>
          <w:tcPr>
            <w:tcW w:w="1296" w:type="dxa"/>
          </w:tcPr>
          <w:p>
            <w:pPr>
              <w:spacing w:after="20" w:before="20"/>
            </w:pPr>
            <w:r>
              <w:rPr>
                <w:rFonts w:ascii="Arial" w:hAnsi="Arial"/>
                <w:b w:val="0"/>
                <w:color w:val="000000"/>
                <w:sz w:val="18"/>
              </w:rPr>
              <w:t>Active</w:t>
            </w:r>
          </w:p>
        </w:tc>
      </w:tr>
    </w:tbl>
    <w:p/>
    <w:p>
      <w:pPr>
        <w:spacing w:before="320" w:after="80"/>
      </w:pPr>
      <w:r>
        <w:rPr>
          <w:rFonts w:ascii="Arial" w:hAnsi="Arial"/>
          <w:b/>
          <w:color w:val="000000"/>
          <w:sz w:val="28"/>
        </w:rPr>
        <w:t>9.  Services That Scale Automatically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following services scale automatically with no manual changes needed, even if the student count grows to 50,000 users.</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w="2015" w:type="dxa"/>
            <w:shd w:val="clear" w:color="auto" w:fill="CCCCCC"/>
          </w:tcPr>
          <w:p>
            <w:pPr>
              <w:spacing w:after="20" w:before="20"/>
            </w:pPr>
            <w:r>
              <w:rPr>
                <w:rFonts w:ascii="Arial" w:hAnsi="Arial"/>
                <w:b/>
                <w:color w:val="000000"/>
                <w:sz w:val="18"/>
              </w:rPr>
              <w:t>Service</w:t>
            </w:r>
          </w:p>
        </w:tc>
        <w:tc>
          <w:tcPr>
            <w:tcW w:w="3311" w:type="dxa"/>
            <w:shd w:val="clear" w:color="auto" w:fill="CCCCCC"/>
          </w:tcPr>
          <w:p>
            <w:pPr>
              <w:spacing w:after="20" w:before="20"/>
            </w:pPr>
            <w:r>
              <w:rPr>
                <w:rFonts w:ascii="Arial" w:hAnsi="Arial"/>
                <w:b/>
                <w:color w:val="000000"/>
                <w:sz w:val="18"/>
              </w:rPr>
              <w:t>How It Scales</w:t>
            </w:r>
          </w:p>
        </w:tc>
        <w:tc>
          <w:tcPr>
            <w:tcW w:w="1872" w:type="dxa"/>
            <w:shd w:val="clear" w:color="auto" w:fill="CCCCCC"/>
          </w:tcPr>
          <w:p>
            <w:pPr>
              <w:spacing w:after="20" w:before="20"/>
            </w:pPr>
            <w:r>
              <w:rPr>
                <w:rFonts w:ascii="Arial" w:hAnsi="Arial"/>
                <w:b/>
                <w:color w:val="000000"/>
                <w:sz w:val="18"/>
              </w:rPr>
              <w:t>Current Usage</w:t>
            </w:r>
          </w:p>
        </w:tc>
        <w:tc>
          <w:tcPr>
            <w:tcW w:w="2160" w:type="dxa"/>
            <w:shd w:val="clear" w:color="auto" w:fill="CCCCCC"/>
          </w:tcPr>
          <w:p>
            <w:pPr>
              <w:spacing w:after="20" w:before="20"/>
            </w:pPr>
            <w:r>
              <w:rPr>
                <w:rFonts w:ascii="Arial" w:hAnsi="Arial"/>
                <w:b/>
                <w:color w:val="000000"/>
                <w:sz w:val="18"/>
              </w:rPr>
              <w:t>Maximum Capacity</w:t>
            </w:r>
          </w:p>
        </w:tc>
      </w:tr>
      <w:tr>
        <w:tc>
          <w:tcPr>
            <w:tcW w:w="2015" w:type="dxa"/>
          </w:tcPr>
          <w:p>
            <w:pPr>
              <w:spacing w:after="20" w:before="20"/>
            </w:pPr>
            <w:r>
              <w:rPr>
                <w:rFonts w:ascii="Arial" w:hAnsi="Arial"/>
                <w:b w:val="0"/>
                <w:color w:val="000000"/>
                <w:sz w:val="18"/>
              </w:rPr>
              <w:t>AWS Lambda</w:t>
            </w:r>
          </w:p>
        </w:tc>
        <w:tc>
          <w:tcPr>
            <w:tcW w:w="3311" w:type="dxa"/>
          </w:tcPr>
          <w:p>
            <w:pPr>
              <w:spacing w:after="20" w:before="20"/>
            </w:pPr>
            <w:r>
              <w:rPr>
                <w:rFonts w:ascii="Arial" w:hAnsi="Arial"/>
                <w:b w:val="0"/>
                <w:color w:val="000000"/>
                <w:sz w:val="18"/>
              </w:rPr>
              <w:t>New containers spin up per request automatically</w:t>
            </w:r>
          </w:p>
        </w:tc>
        <w:tc>
          <w:tcPr>
            <w:tcW w:w="1872" w:type="dxa"/>
          </w:tcPr>
          <w:p>
            <w:pPr>
              <w:spacing w:after="20" w:before="20"/>
            </w:pPr>
            <w:r>
              <w:rPr>
                <w:rFonts w:ascii="Arial" w:hAnsi="Arial"/>
                <w:b w:val="0"/>
                <w:color w:val="000000"/>
                <w:sz w:val="18"/>
              </w:rPr>
              <w:t>50–100 concurrent</w:t>
            </w:r>
          </w:p>
        </w:tc>
        <w:tc>
          <w:tcPr>
            <w:tcW w:w="2160" w:type="dxa"/>
          </w:tcPr>
          <w:p>
            <w:pPr>
              <w:spacing w:after="20" w:before="20"/>
            </w:pPr>
            <w:r>
              <w:rPr>
                <w:rFonts w:ascii="Arial" w:hAnsi="Arial"/>
                <w:b w:val="0"/>
                <w:color w:val="000000"/>
                <w:sz w:val="18"/>
              </w:rPr>
              <w:t>1,000 concurrent</w:t>
            </w:r>
          </w:p>
        </w:tc>
      </w:tr>
      <w:tr>
        <w:tc>
          <w:tcPr>
            <w:tcW w:w="2015" w:type="dxa"/>
          </w:tcPr>
          <w:p>
            <w:pPr>
              <w:spacing w:after="20" w:before="20"/>
            </w:pPr>
            <w:r>
              <w:rPr>
                <w:rFonts w:ascii="Arial" w:hAnsi="Arial"/>
                <w:b w:val="0"/>
                <w:color w:val="000000"/>
                <w:sz w:val="18"/>
              </w:rPr>
              <w:t>API Gateway</w:t>
            </w:r>
          </w:p>
        </w:tc>
        <w:tc>
          <w:tcPr>
            <w:tcW w:w="3311" w:type="dxa"/>
          </w:tcPr>
          <w:p>
            <w:pPr>
              <w:spacing w:after="20" w:before="20"/>
            </w:pPr>
            <w:r>
              <w:rPr>
                <w:rFonts w:ascii="Arial" w:hAnsi="Arial"/>
                <w:b w:val="0"/>
                <w:color w:val="000000"/>
                <w:sz w:val="18"/>
              </w:rPr>
              <w:t>Fully managed by AWS, handles millions of req/second</w:t>
            </w:r>
          </w:p>
        </w:tc>
        <w:tc>
          <w:tcPr>
            <w:tcW w:w="1872" w:type="dxa"/>
          </w:tcPr>
          <w:p>
            <w:pPr>
              <w:spacing w:after="20" w:before="20"/>
            </w:pPr>
            <w:r>
              <w:rPr>
                <w:rFonts w:ascii="Arial" w:hAnsi="Arial"/>
                <w:b w:val="0"/>
                <w:color w:val="000000"/>
                <w:sz w:val="18"/>
              </w:rPr>
              <w:t>8M req/month</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Amazon Cognito</w:t>
            </w:r>
          </w:p>
        </w:tc>
        <w:tc>
          <w:tcPr>
            <w:tcW w:w="3311" w:type="dxa"/>
          </w:tcPr>
          <w:p>
            <w:pPr>
              <w:spacing w:after="20" w:before="20"/>
            </w:pPr>
            <w:r>
              <w:rPr>
                <w:rFonts w:ascii="Arial" w:hAnsi="Arial"/>
                <w:b w:val="0"/>
                <w:color w:val="000000"/>
                <w:sz w:val="18"/>
              </w:rPr>
              <w:t>Fully managed, free up to 50,000 MAU</w:t>
            </w:r>
          </w:p>
        </w:tc>
        <w:tc>
          <w:tcPr>
            <w:tcW w:w="1872" w:type="dxa"/>
          </w:tcPr>
          <w:p>
            <w:pPr>
              <w:spacing w:after="20" w:before="20"/>
            </w:pPr>
            <w:r>
              <w:rPr>
                <w:rFonts w:ascii="Arial" w:hAnsi="Arial"/>
                <w:b w:val="0"/>
                <w:color w:val="000000"/>
                <w:sz w:val="18"/>
              </w:rPr>
              <w:t>15,000 students</w:t>
            </w:r>
          </w:p>
        </w:tc>
        <w:tc>
          <w:tcPr>
            <w:tcW w:w="2160" w:type="dxa"/>
          </w:tcPr>
          <w:p>
            <w:pPr>
              <w:spacing w:after="20" w:before="20"/>
            </w:pPr>
            <w:r>
              <w:rPr>
                <w:rFonts w:ascii="Arial" w:hAnsi="Arial"/>
                <w:b w:val="0"/>
                <w:color w:val="000000"/>
                <w:sz w:val="18"/>
              </w:rPr>
              <w:t>50,000 FREE</w:t>
            </w:r>
          </w:p>
        </w:tc>
      </w:tr>
      <w:tr>
        <w:tc>
          <w:tcPr>
            <w:tcW w:w="2015" w:type="dxa"/>
          </w:tcPr>
          <w:p>
            <w:pPr>
              <w:spacing w:after="20" w:before="20"/>
            </w:pPr>
            <w:r>
              <w:rPr>
                <w:rFonts w:ascii="Arial" w:hAnsi="Arial"/>
                <w:b w:val="0"/>
                <w:color w:val="000000"/>
                <w:sz w:val="18"/>
              </w:rPr>
              <w:t>Amazon CloudFront</w:t>
            </w:r>
          </w:p>
        </w:tc>
        <w:tc>
          <w:tcPr>
            <w:tcW w:w="3311" w:type="dxa"/>
          </w:tcPr>
          <w:p>
            <w:pPr>
              <w:spacing w:after="20" w:before="20"/>
            </w:pPr>
            <w:r>
              <w:rPr>
                <w:rFonts w:ascii="Arial" w:hAnsi="Arial"/>
                <w:b w:val="0"/>
                <w:color w:val="000000"/>
                <w:sz w:val="18"/>
              </w:rPr>
              <w:t>Global CDN, scales to petabytes globally</w:t>
            </w:r>
          </w:p>
        </w:tc>
        <w:tc>
          <w:tcPr>
            <w:tcW w:w="1872" w:type="dxa"/>
          </w:tcPr>
          <w:p>
            <w:pPr>
              <w:spacing w:after="20" w:before="20"/>
            </w:pPr>
            <w:r>
              <w:rPr>
                <w:rFonts w:ascii="Arial" w:hAnsi="Arial"/>
                <w:b w:val="0"/>
                <w:color w:val="000000"/>
                <w:sz w:val="18"/>
              </w:rPr>
              <w:t>100 GB/month</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Amazon S3</w:t>
            </w:r>
          </w:p>
        </w:tc>
        <w:tc>
          <w:tcPr>
            <w:tcW w:w="3311" w:type="dxa"/>
          </w:tcPr>
          <w:p>
            <w:pPr>
              <w:spacing w:after="20" w:before="20"/>
            </w:pPr>
            <w:r>
              <w:rPr>
                <w:rFonts w:ascii="Arial" w:hAnsi="Arial"/>
                <w:b w:val="0"/>
                <w:color w:val="000000"/>
                <w:sz w:val="18"/>
              </w:rPr>
              <w:t>Object storage scales automatically, no provisioning</w:t>
            </w:r>
          </w:p>
        </w:tc>
        <w:tc>
          <w:tcPr>
            <w:tcW w:w="1872" w:type="dxa"/>
          </w:tcPr>
          <w:p>
            <w:pPr>
              <w:spacing w:after="20" w:before="20"/>
            </w:pPr>
            <w:r>
              <w:rPr>
                <w:rFonts w:ascii="Arial" w:hAnsi="Arial"/>
                <w:b w:val="0"/>
                <w:color w:val="000000"/>
                <w:sz w:val="18"/>
              </w:rPr>
              <w:t>150 GB</w:t>
            </w:r>
          </w:p>
        </w:tc>
        <w:tc>
          <w:tcPr>
            <w:tcW w:w="2160" w:type="dxa"/>
          </w:tcPr>
          <w:p>
            <w:pPr>
              <w:spacing w:after="20" w:before="20"/>
            </w:pPr>
            <w:r>
              <w:rPr>
                <w:rFonts w:ascii="Arial" w:hAnsi="Arial"/>
                <w:b w:val="0"/>
                <w:color w:val="000000"/>
                <w:sz w:val="18"/>
              </w:rPr>
              <w:t>No limit</w:t>
            </w:r>
          </w:p>
        </w:tc>
      </w:tr>
      <w:tr>
        <w:tc>
          <w:tcPr>
            <w:tcW w:w="2015" w:type="dxa"/>
          </w:tcPr>
          <w:p>
            <w:pPr>
              <w:spacing w:after="20" w:before="20"/>
            </w:pPr>
            <w:r>
              <w:rPr>
                <w:rFonts w:ascii="Arial" w:hAnsi="Arial"/>
                <w:b w:val="0"/>
                <w:color w:val="000000"/>
                <w:sz w:val="18"/>
              </w:rPr>
              <w:t>RDS Proxy</w:t>
            </w:r>
          </w:p>
        </w:tc>
        <w:tc>
          <w:tcPr>
            <w:tcW w:w="3311" w:type="dxa"/>
          </w:tcPr>
          <w:p>
            <w:pPr>
              <w:spacing w:after="20" w:before="20"/>
            </w:pPr>
            <w:r>
              <w:rPr>
                <w:rFonts w:ascii="Arial" w:hAnsi="Arial"/>
                <w:b w:val="0"/>
                <w:color w:val="000000"/>
                <w:sz w:val="18"/>
              </w:rPr>
              <w:t>Pools connections to absorb Lambda concurrency bursts</w:t>
            </w:r>
          </w:p>
        </w:tc>
        <w:tc>
          <w:tcPr>
            <w:tcW w:w="1872" w:type="dxa"/>
          </w:tcPr>
          <w:p>
            <w:pPr>
              <w:spacing w:after="20" w:before="20"/>
            </w:pPr>
            <w:r>
              <w:rPr>
                <w:rFonts w:ascii="Arial" w:hAnsi="Arial"/>
                <w:b w:val="0"/>
                <w:color w:val="000000"/>
                <w:sz w:val="18"/>
              </w:rPr>
              <w:t>200–400 conns</w:t>
            </w:r>
          </w:p>
        </w:tc>
        <w:tc>
          <w:tcPr>
            <w:tcW w:w="2160" w:type="dxa"/>
          </w:tcPr>
          <w:p>
            <w:pPr>
              <w:spacing w:after="20" w:before="20"/>
            </w:pPr>
            <w:r>
              <w:rPr>
                <w:rFonts w:ascii="Arial" w:hAnsi="Arial"/>
                <w:b w:val="0"/>
                <w:color w:val="000000"/>
                <w:sz w:val="18"/>
              </w:rPr>
              <w:t>536 pooled</w:t>
            </w:r>
          </w:p>
        </w:tc>
      </w:tr>
    </w:tbl>
    <w:p/>
    <w:p>
      <w:r>
        <w:br w:type="page"/>
      </w:r>
    </w:p>
    <w:p>
      <w:pPr>
        <w:spacing w:before="320" w:after="80"/>
      </w:pPr>
      <w:r>
        <w:rPr>
          <w:rFonts w:ascii="Arial" w:hAnsi="Arial"/>
          <w:b/>
          <w:color w:val="000000"/>
          <w:sz w:val="28"/>
        </w:rPr>
        <w:t>10.  Summary</w:t>
      </w:r>
    </w:p>
    <w:p>
      <w:pPr>
        <w:spacing w:after="80"/>
      </w:pPr>
      <w:r>
        <w:rPr>
          <w:rFonts w:ascii="Arial" w:hAnsi="Arial"/>
          <w:b w:val="0"/>
          <w:color w:val="000000"/>
          <w:sz w:val="18"/>
        </w:rPr>
        <w:t>______________________________________________________________________________________________________________</w:t>
      </w:r>
    </w:p>
    <w:p>
      <w:pPr>
        <w:spacing w:after="120"/>
      </w:pPr>
      <w:r>
        <w:rPr>
          <w:rFonts w:ascii="Arial" w:hAnsi="Arial"/>
          <w:b w:val="0"/>
          <w:color w:val="000000"/>
          <w:sz w:val="24"/>
        </w:rPr>
        <w:t>The Advitiyans platform is currently running on a fully enterprise-grade AWS infrastructure in ap-south-1 (Mumbai), configured to reliably serve 15,000 active students at RGM College of Engineering and Technology.</w:t>
      </w:r>
    </w:p>
    <w:p>
      <w:pPr>
        <w:spacing w:after="120"/>
      </w:pPr>
      <w:r>
        <w:rPr>
          <w:rFonts w:ascii="Arial" w:hAnsi="Arial"/>
          <w:b w:val="0"/>
          <w:color w:val="000000"/>
          <w:sz w:val="24"/>
        </w:rPr>
        <w:t>The platform uses Amazon RDS PostgreSQL db.r6g.large with 16.4 GB RAM deployed in Multi-AZ mode, ensuring automatic database failover in under 120 seconds with zero data loss. Amazon ElastiCache Redis reduces database read load by 70 percent, keeping the platform fast during placement season and semester announcements. AWS WAF protects the API from attacks, and AWS Backup along with RDS automated snapshots ensure complete data protection.</w:t>
      </w:r>
    </w:p>
    <w:p>
      <w:pPr>
        <w:spacing w:after="120"/>
      </w:pPr>
      <w:r>
        <w:rPr>
          <w:rFonts w:ascii="Arial" w:hAnsi="Arial"/>
          <w:b w:val="0"/>
          <w:color w:val="000000"/>
          <w:sz w:val="24"/>
        </w:rPr>
        <w:t>The core serverless services — Lambda, API Gateway, Cognito, CloudFront, and S3 — are fully elastic and require no manual scaling. Amazon Cognito is currently free, as 15,000 students are well within the 50,000 monthly active user free tier.</w:t>
      </w:r>
    </w:p>
    <w:p>
      <w:pPr>
        <w:spacing w:before="200" w:after="80"/>
      </w:pPr>
      <w:r>
        <w:rPr>
          <w:rFonts w:ascii="Arial" w:hAnsi="Arial"/>
          <w:b/>
          <w:color w:val="000000"/>
          <w:sz w:val="24"/>
        </w:rPr>
        <w:t>Platform at a Glance</w:t>
      </w:r>
    </w:p>
    <w:tbl>
      <w:tblPr>
        <w:tblStyle w:val="TableGrid"/>
        <w:tblW w:type="auto" w:w="0"/>
        <w:tblLayout w:type="fixed"/>
        <w:tblLook w:firstColumn="1" w:firstRow="1" w:lastColumn="0" w:lastRow="0" w:noHBand="0" w:noVBand="1" w:val="04A0"/>
      </w:tblPr>
      <w:tblGrid>
        <w:gridCol w:w="5040"/>
        <w:gridCol w:w="5040"/>
      </w:tblGrid>
      <w:tr>
        <w:tc>
          <w:tcPr>
            <w:tcW w:w="3600" w:type="dxa"/>
            <w:shd w:val="clear" w:color="auto" w:fill="CCCCCC"/>
          </w:tcPr>
          <w:p>
            <w:pPr>
              <w:spacing w:after="20" w:before="20"/>
            </w:pPr>
            <w:r>
              <w:rPr>
                <w:rFonts w:ascii="Arial" w:hAnsi="Arial"/>
                <w:b/>
                <w:color w:val="000000"/>
                <w:sz w:val="18"/>
              </w:rPr>
              <w:t>Parameter</w:t>
            </w:r>
          </w:p>
        </w:tc>
        <w:tc>
          <w:tcPr>
            <w:tcW w:w="5760" w:type="dxa"/>
            <w:shd w:val="clear" w:color="auto" w:fill="CCCCCC"/>
          </w:tcPr>
          <w:p>
            <w:pPr>
              <w:spacing w:after="20" w:before="20"/>
            </w:pPr>
            <w:r>
              <w:rPr>
                <w:rFonts w:ascii="Arial" w:hAnsi="Arial"/>
                <w:b/>
                <w:color w:val="000000"/>
                <w:sz w:val="18"/>
              </w:rPr>
              <w:t>Current Value</w:t>
            </w:r>
          </w:p>
        </w:tc>
      </w:tr>
      <w:tr>
        <w:tc>
          <w:tcPr>
            <w:tcW w:w="3600" w:type="dxa"/>
          </w:tcPr>
          <w:p>
            <w:pPr>
              <w:spacing w:after="20" w:before="20"/>
            </w:pPr>
            <w:r>
              <w:rPr>
                <w:rFonts w:ascii="Arial" w:hAnsi="Arial"/>
                <w:b w:val="0"/>
                <w:color w:val="000000"/>
                <w:sz w:val="18"/>
              </w:rPr>
              <w:t>Monthly Cost — On-Demand</w:t>
            </w:r>
          </w:p>
        </w:tc>
        <w:tc>
          <w:tcPr>
            <w:tcW w:w="5760" w:type="dxa"/>
          </w:tcPr>
          <w:p>
            <w:pPr>
              <w:spacing w:after="20" w:before="20"/>
            </w:pPr>
            <w:r>
              <w:rPr>
                <w:rFonts w:ascii="Arial" w:hAnsi="Arial"/>
                <w:b w:val="0"/>
                <w:color w:val="000000"/>
                <w:sz w:val="18"/>
              </w:rPr>
              <w:t>USD 597.90   /   Rs. 50,224</w:t>
            </w:r>
          </w:p>
        </w:tc>
      </w:tr>
      <w:tr>
        <w:tc>
          <w:tcPr>
            <w:tcW w:w="3600" w:type="dxa"/>
          </w:tcPr>
          <w:p>
            <w:pPr>
              <w:spacing w:after="20" w:before="20"/>
            </w:pPr>
            <w:r>
              <w:rPr>
                <w:rFonts w:ascii="Arial" w:hAnsi="Arial"/>
                <w:b w:val="0"/>
                <w:color w:val="000000"/>
                <w:sz w:val="18"/>
              </w:rPr>
              <w:t>Monthly Cost — Reserved RDS 1-yr</w:t>
            </w:r>
          </w:p>
        </w:tc>
        <w:tc>
          <w:tcPr>
            <w:tcW w:w="5760" w:type="dxa"/>
          </w:tcPr>
          <w:p>
            <w:pPr>
              <w:spacing w:after="20" w:before="20"/>
            </w:pPr>
            <w:r>
              <w:rPr>
                <w:rFonts w:ascii="Arial" w:hAnsi="Arial"/>
                <w:b w:val="0"/>
                <w:color w:val="000000"/>
                <w:sz w:val="18"/>
              </w:rPr>
              <w:t>USD 458      /   Rs. 38,472</w:t>
            </w:r>
          </w:p>
        </w:tc>
      </w:tr>
      <w:tr>
        <w:tc>
          <w:tcPr>
            <w:tcW w:w="3600" w:type="dxa"/>
          </w:tcPr>
          <w:p>
            <w:pPr>
              <w:spacing w:after="20" w:before="20"/>
            </w:pPr>
            <w:r>
              <w:rPr>
                <w:rFonts w:ascii="Arial" w:hAnsi="Arial"/>
                <w:b w:val="0"/>
                <w:color w:val="000000"/>
                <w:sz w:val="18"/>
              </w:rPr>
              <w:t>Annual Cost — On-Demand</w:t>
            </w:r>
          </w:p>
        </w:tc>
        <w:tc>
          <w:tcPr>
            <w:tcW w:w="5760" w:type="dxa"/>
          </w:tcPr>
          <w:p>
            <w:pPr>
              <w:spacing w:after="20" w:before="20"/>
            </w:pPr>
            <w:r>
              <w:rPr>
                <w:rFonts w:ascii="Arial" w:hAnsi="Arial"/>
                <w:b w:val="0"/>
                <w:color w:val="000000"/>
                <w:sz w:val="18"/>
              </w:rPr>
              <w:t>USD 7,175    /   Rs. 6,02,700</w:t>
            </w:r>
          </w:p>
        </w:tc>
      </w:tr>
      <w:tr>
        <w:tc>
          <w:tcPr>
            <w:tcW w:w="3600" w:type="dxa"/>
          </w:tcPr>
          <w:p>
            <w:pPr>
              <w:spacing w:after="20" w:before="20"/>
            </w:pPr>
            <w:r>
              <w:rPr>
                <w:rFonts w:ascii="Arial" w:hAnsi="Arial"/>
                <w:b w:val="0"/>
                <w:color w:val="000000"/>
                <w:sz w:val="18"/>
              </w:rPr>
              <w:t>Annual Cost — Reserved RDS</w:t>
            </w:r>
          </w:p>
        </w:tc>
        <w:tc>
          <w:tcPr>
            <w:tcW w:w="5760" w:type="dxa"/>
          </w:tcPr>
          <w:p>
            <w:pPr>
              <w:spacing w:after="20" w:before="20"/>
            </w:pPr>
            <w:r>
              <w:rPr>
                <w:rFonts w:ascii="Arial" w:hAnsi="Arial"/>
                <w:b w:val="0"/>
                <w:color w:val="000000"/>
                <w:sz w:val="18"/>
              </w:rPr>
              <w:t>USD 5,496    /   Rs. 4,61,664</w:t>
            </w:r>
          </w:p>
        </w:tc>
      </w:tr>
      <w:tr>
        <w:tc>
          <w:tcPr>
            <w:tcW w:w="3600" w:type="dxa"/>
          </w:tcPr>
          <w:p>
            <w:pPr>
              <w:spacing w:after="20" w:before="20"/>
            </w:pPr>
            <w:r>
              <w:rPr>
                <w:rFonts w:ascii="Arial" w:hAnsi="Arial"/>
                <w:b w:val="0"/>
                <w:color w:val="000000"/>
                <w:sz w:val="18"/>
              </w:rPr>
              <w:t>Annual Saving with Reserved RDS</w:t>
            </w:r>
          </w:p>
        </w:tc>
        <w:tc>
          <w:tcPr>
            <w:tcW w:w="5760" w:type="dxa"/>
          </w:tcPr>
          <w:p>
            <w:pPr>
              <w:spacing w:after="20" w:before="20"/>
            </w:pPr>
            <w:r>
              <w:rPr>
                <w:rFonts w:ascii="Arial" w:hAnsi="Arial"/>
                <w:b w:val="0"/>
                <w:color w:val="000000"/>
                <w:sz w:val="18"/>
              </w:rPr>
              <w:t>Rs. 1,41,036 per year</w:t>
            </w:r>
          </w:p>
        </w:tc>
      </w:tr>
      <w:tr>
        <w:tc>
          <w:tcPr>
            <w:tcW w:w="3600" w:type="dxa"/>
          </w:tcPr>
          <w:p>
            <w:pPr>
              <w:spacing w:after="20" w:before="20"/>
            </w:pPr>
            <w:r>
              <w:rPr>
                <w:rFonts w:ascii="Arial" w:hAnsi="Arial"/>
                <w:b w:val="0"/>
                <w:color w:val="000000"/>
                <w:sz w:val="18"/>
              </w:rPr>
              <w:t>Students Supported</w:t>
            </w:r>
          </w:p>
        </w:tc>
        <w:tc>
          <w:tcPr>
            <w:tcW w:w="5760" w:type="dxa"/>
          </w:tcPr>
          <w:p>
            <w:pPr>
              <w:spacing w:after="20" w:before="20"/>
            </w:pPr>
            <w:r>
              <w:rPr>
                <w:rFonts w:ascii="Arial" w:hAnsi="Arial"/>
                <w:b w:val="0"/>
                <w:color w:val="000000"/>
                <w:sz w:val="18"/>
              </w:rPr>
              <w:t>15,000 currently — capacity for up to 50,000</w:t>
            </w:r>
          </w:p>
        </w:tc>
      </w:tr>
      <w:tr>
        <w:tc>
          <w:tcPr>
            <w:tcW w:w="3600" w:type="dxa"/>
          </w:tcPr>
          <w:p>
            <w:pPr>
              <w:spacing w:after="20" w:before="20"/>
            </w:pPr>
            <w:r>
              <w:rPr>
                <w:rFonts w:ascii="Arial" w:hAnsi="Arial"/>
                <w:b w:val="0"/>
                <w:color w:val="000000"/>
                <w:sz w:val="18"/>
              </w:rPr>
              <w:t>Database Instance</w:t>
            </w:r>
          </w:p>
        </w:tc>
        <w:tc>
          <w:tcPr>
            <w:tcW w:w="5760" w:type="dxa"/>
          </w:tcPr>
          <w:p>
            <w:pPr>
              <w:spacing w:after="20" w:before="20"/>
            </w:pPr>
            <w:r>
              <w:rPr>
                <w:rFonts w:ascii="Arial" w:hAnsi="Arial"/>
                <w:b w:val="0"/>
                <w:color w:val="000000"/>
                <w:sz w:val="18"/>
              </w:rPr>
              <w:t>db.r6g.large — 16.4 GB RAM, Graviton2 ARM processor</w:t>
            </w:r>
          </w:p>
        </w:tc>
      </w:tr>
      <w:tr>
        <w:tc>
          <w:tcPr>
            <w:tcW w:w="3600" w:type="dxa"/>
          </w:tcPr>
          <w:p>
            <w:pPr>
              <w:spacing w:after="20" w:before="20"/>
            </w:pPr>
            <w:r>
              <w:rPr>
                <w:rFonts w:ascii="Arial" w:hAnsi="Arial"/>
                <w:b w:val="0"/>
                <w:color w:val="000000"/>
                <w:sz w:val="18"/>
              </w:rPr>
              <w:t>Database Availability</w:t>
            </w:r>
          </w:p>
        </w:tc>
        <w:tc>
          <w:tcPr>
            <w:tcW w:w="5760" w:type="dxa"/>
          </w:tcPr>
          <w:p>
            <w:pPr>
              <w:spacing w:after="20" w:before="20"/>
            </w:pPr>
            <w:r>
              <w:rPr>
                <w:rFonts w:ascii="Arial" w:hAnsi="Arial"/>
                <w:b w:val="0"/>
                <w:color w:val="000000"/>
                <w:sz w:val="18"/>
              </w:rPr>
              <w:t>Multi-AZ — 99.95% uptime SLA, automatic failover</w:t>
            </w:r>
          </w:p>
        </w:tc>
      </w:tr>
      <w:tr>
        <w:tc>
          <w:tcPr>
            <w:tcW w:w="3600" w:type="dxa"/>
          </w:tcPr>
          <w:p>
            <w:pPr>
              <w:spacing w:after="20" w:before="20"/>
            </w:pPr>
            <w:r>
              <w:rPr>
                <w:rFonts w:ascii="Arial" w:hAnsi="Arial"/>
                <w:b w:val="0"/>
                <w:color w:val="000000"/>
                <w:sz w:val="18"/>
              </w:rPr>
              <w:t>Automatic Failover Time</w:t>
            </w:r>
          </w:p>
        </w:tc>
        <w:tc>
          <w:tcPr>
            <w:tcW w:w="5760" w:type="dxa"/>
          </w:tcPr>
          <w:p>
            <w:pPr>
              <w:spacing w:after="20" w:before="20"/>
            </w:pPr>
            <w:r>
              <w:rPr>
                <w:rFonts w:ascii="Arial" w:hAnsi="Arial"/>
                <w:b w:val="0"/>
                <w:color w:val="000000"/>
                <w:sz w:val="18"/>
              </w:rPr>
              <w:t>Under 120 seconds, no manual action required</w:t>
            </w:r>
          </w:p>
        </w:tc>
      </w:tr>
      <w:tr>
        <w:tc>
          <w:tcPr>
            <w:tcW w:w="3600" w:type="dxa"/>
          </w:tcPr>
          <w:p>
            <w:pPr>
              <w:spacing w:after="20" w:before="20"/>
            </w:pPr>
            <w:r>
              <w:rPr>
                <w:rFonts w:ascii="Arial" w:hAnsi="Arial"/>
                <w:b w:val="0"/>
                <w:color w:val="000000"/>
                <w:sz w:val="18"/>
              </w:rPr>
              <w:t>Redis Cache Hit Rate</w:t>
            </w:r>
          </w:p>
        </w:tc>
        <w:tc>
          <w:tcPr>
            <w:tcW w:w="5760" w:type="dxa"/>
          </w:tcPr>
          <w:p>
            <w:pPr>
              <w:spacing w:after="20" w:before="20"/>
            </w:pPr>
            <w:r>
              <w:rPr>
                <w:rFonts w:ascii="Arial" w:hAnsi="Arial"/>
                <w:b w:val="0"/>
                <w:color w:val="000000"/>
                <w:sz w:val="18"/>
              </w:rPr>
              <w:t>70 percent — 7 in 10 reads served from memory</w:t>
            </w:r>
          </w:p>
        </w:tc>
      </w:tr>
      <w:tr>
        <w:tc>
          <w:tcPr>
            <w:tcW w:w="3600" w:type="dxa"/>
          </w:tcPr>
          <w:p>
            <w:pPr>
              <w:spacing w:after="20" w:before="20"/>
            </w:pPr>
            <w:r>
              <w:rPr>
                <w:rFonts w:ascii="Arial" w:hAnsi="Arial"/>
                <w:b w:val="0"/>
                <w:color w:val="000000"/>
                <w:sz w:val="18"/>
              </w:rPr>
              <w:t>API Protection</w:t>
            </w:r>
          </w:p>
        </w:tc>
        <w:tc>
          <w:tcPr>
            <w:tcW w:w="5760" w:type="dxa"/>
          </w:tcPr>
          <w:p>
            <w:pPr>
              <w:spacing w:after="20" w:before="20"/>
            </w:pPr>
            <w:r>
              <w:rPr>
                <w:rFonts w:ascii="Arial" w:hAnsi="Arial"/>
                <w:b w:val="0"/>
                <w:color w:val="000000"/>
                <w:sz w:val="18"/>
              </w:rPr>
              <w:t>AWS WAF active — SQL injection and DDoS blocked</w:t>
            </w:r>
          </w:p>
        </w:tc>
      </w:tr>
      <w:tr>
        <w:tc>
          <w:tcPr>
            <w:tcW w:w="3600" w:type="dxa"/>
          </w:tcPr>
          <w:p>
            <w:pPr>
              <w:spacing w:after="20" w:before="20"/>
            </w:pPr>
            <w:r>
              <w:rPr>
                <w:rFonts w:ascii="Arial" w:hAnsi="Arial"/>
                <w:b w:val="0"/>
                <w:color w:val="000000"/>
                <w:sz w:val="18"/>
              </w:rPr>
              <w:t>Data Backup</w:t>
            </w:r>
          </w:p>
        </w:tc>
        <w:tc>
          <w:tcPr>
            <w:tcW w:w="5760" w:type="dxa"/>
          </w:tcPr>
          <w:p>
            <w:pPr>
              <w:spacing w:after="20" w:before="20"/>
            </w:pPr>
            <w:r>
              <w:rPr>
                <w:rFonts w:ascii="Arial" w:hAnsi="Arial"/>
                <w:b w:val="0"/>
                <w:color w:val="000000"/>
                <w:sz w:val="18"/>
              </w:rPr>
              <w:t>7-day RDS automated backups plus AWS Backup policies</w:t>
            </w:r>
          </w:p>
        </w:tc>
      </w:tr>
      <w:tr>
        <w:tc>
          <w:tcPr>
            <w:tcW w:w="3600" w:type="dxa"/>
          </w:tcPr>
          <w:p>
            <w:pPr>
              <w:spacing w:after="20" w:before="20"/>
            </w:pPr>
            <w:r>
              <w:rPr>
                <w:rFonts w:ascii="Arial" w:hAnsi="Arial"/>
                <w:b w:val="0"/>
                <w:color w:val="000000"/>
                <w:sz w:val="18"/>
              </w:rPr>
              <w:t>Data Loss Risk</w:t>
            </w:r>
          </w:p>
        </w:tc>
        <w:tc>
          <w:tcPr>
            <w:tcW w:w="5760" w:type="dxa"/>
          </w:tcPr>
          <w:p>
            <w:pPr>
              <w:spacing w:after="20" w:before="20"/>
            </w:pPr>
            <w:r>
              <w:rPr>
                <w:rFonts w:ascii="Arial" w:hAnsi="Arial"/>
                <w:b w:val="0"/>
                <w:color w:val="000000"/>
                <w:sz w:val="18"/>
              </w:rPr>
              <w:t>Zero — Multi-AZ replication, RETAIN policy, and backups</w:t>
            </w:r>
          </w:p>
        </w:tc>
      </w:tr>
      <w:tr>
        <w:tc>
          <w:tcPr>
            <w:tcW w:w="3600" w:type="dxa"/>
          </w:tcPr>
          <w:p>
            <w:pPr>
              <w:spacing w:after="20" w:before="20"/>
            </w:pPr>
            <w:r>
              <w:rPr>
                <w:rFonts w:ascii="Arial" w:hAnsi="Arial"/>
                <w:b w:val="0"/>
                <w:color w:val="000000"/>
                <w:sz w:val="18"/>
              </w:rPr>
              <w:t>Amazon Cognito Cost</w:t>
            </w:r>
          </w:p>
        </w:tc>
        <w:tc>
          <w:tcPr>
            <w:tcW w:w="5760" w:type="dxa"/>
          </w:tcPr>
          <w:p>
            <w:pPr>
              <w:spacing w:after="20" w:before="20"/>
            </w:pPr>
            <w:r>
              <w:rPr>
                <w:rFonts w:ascii="Arial" w:hAnsi="Arial"/>
                <w:b w:val="0"/>
                <w:color w:val="000000"/>
                <w:sz w:val="18"/>
              </w:rPr>
              <w:t>Zero — 15,000 users within the 50,000 free tier</w:t>
            </w:r>
          </w:p>
        </w:tc>
      </w:tr>
      <w:tr>
        <w:tc>
          <w:tcPr>
            <w:tcW w:w="3600" w:type="dxa"/>
          </w:tcPr>
          <w:p>
            <w:pPr>
              <w:spacing w:after="20" w:before="20"/>
            </w:pPr>
            <w:r>
              <w:rPr>
                <w:rFonts w:ascii="Arial" w:hAnsi="Arial"/>
                <w:b w:val="0"/>
                <w:color w:val="000000"/>
                <w:sz w:val="18"/>
              </w:rPr>
              <w:t>Platform Uptime SLA</w:t>
            </w:r>
          </w:p>
        </w:tc>
        <w:tc>
          <w:tcPr>
            <w:tcW w:w="5760" w:type="dxa"/>
          </w:tcPr>
          <w:p>
            <w:pPr>
              <w:spacing w:after="20" w:before="20"/>
            </w:pPr>
            <w:r>
              <w:rPr>
                <w:rFonts w:ascii="Arial" w:hAnsi="Arial"/>
                <w:b w:val="0"/>
                <w:color w:val="000000"/>
                <w:sz w:val="18"/>
              </w:rPr>
              <w:t>99.95 percent</w:t>
            </w:r>
          </w:p>
        </w:tc>
      </w:tr>
    </w:tbl>
    <w:p/>
    <w:p>
      <w:pPr>
        <w:spacing w:after="120"/>
      </w:pPr>
      <w:r>
        <w:rPr>
          <w:rFonts w:ascii="Arial" w:hAnsi="Arial"/>
          <w:b w:val="0"/>
          <w:color w:val="000000"/>
          <w:sz w:val="24"/>
        </w:rPr>
        <w:t>This report reflects the current live production configuration as of August 2026. Costs are based on AWS On-Demand pricing for ap-south-1 (Mumbai). Actual costs may vary by 10 to 15 percent based on monthly usage. Exchange rate: 1 USD = Rs. 84.</w:t>
      </w:r>
    </w:p>
    <w:p>
      <w:pPr>
        <w:spacing w:after="80"/>
      </w:pPr>
      <w:r>
        <w:rPr>
          <w:rFonts w:ascii="Arial" w:hAnsi="Arial"/>
          <w:b w:val="0"/>
          <w:color w:val="000000"/>
          <w:sz w:val="18"/>
        </w:rPr>
        <w:t>______________________________________________________________________________________________________________</w:t>
      </w:r>
    </w:p>
    <w:p>
      <w:pPr>
        <w:spacing w:before="320"/>
        <w:jc w:val="center"/>
      </w:pPr>
      <w:r>
        <w:rPr>
          <w:rFonts w:ascii="Arial" w:hAnsi="Arial"/>
          <w:b/>
          <w:color w:val="000000"/>
          <w:sz w:val="22"/>
        </w:rPr>
        <w:t>End of Report  —  Advitiyans Technical Team  —  RGMCET</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