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i w:val="0"/>
          <w:color w:val="000000"/>
          <w:sz w:val="26"/>
        </w:rPr>
        <w:t>AWS Infrastructure Cost Report — Advitiyans Platform</w:t>
      </w:r>
    </w:p>
    <w:p>
      <w:pPr>
        <w:spacing w:before="0" w:after="20"/>
        <w:jc w:val="center"/>
      </w:pPr>
      <w:r>
        <w:rPr>
          <w:rFonts w:ascii="Arial" w:hAnsi="Arial"/>
          <w:b w:val="0"/>
          <w:i w:val="0"/>
          <w:color w:val="000000"/>
          <w:sz w:val="18"/>
        </w:rPr>
        <w:t>RGM College of Engineering and Technology (RGMCET)  |  15,000 Students</w:t>
      </w:r>
    </w:p>
    <w:p>
      <w:pPr>
        <w:spacing w:before="0" w:after="60"/>
        <w:jc w:val="center"/>
      </w:pPr>
      <w:r>
        <w:rPr>
          <w:rFonts w:ascii="Arial" w:hAnsi="Arial"/>
          <w:b w:val="0"/>
          <w:i w:val="0"/>
          <w:color w:val="000000"/>
          <w:sz w:val="16"/>
        </w:rPr>
        <w:t>Region: AWS ap-south-1 (Mumbai)  |  Database: RDS PostgreSQL db.t3.large, Multi-AZ  |  Date: August 2026  |  Exchange Rate: 1 USD = Rs. 96  |  Full Paid Pricing (No Free Tier)</w:t>
      </w:r>
    </w:p>
    <w:p>
      <w:pPr>
        <w:spacing w:before="0" w:after="60"/>
      </w:pPr>
      <w:r>
        <w:rPr>
          <w:rFonts w:ascii="Arial" w:hAnsi="Arial"/>
          <w:b w:val="0"/>
          <w:i w:val="0"/>
          <w:color w:val="000000"/>
          <w:sz w:val="14"/>
        </w:rPr>
        <w:t>__________________________________________________________________________________________________________________________________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w="403" w:type="dxa"/>
            <w:shd w:val="clear" w:color="auto" w:fill="C0C0C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No.</w:t>
            </w:r>
          </w:p>
        </w:tc>
        <w:tc>
          <w:tcPr>
            <w:tcW w:w="2160" w:type="dxa"/>
            <w:shd w:val="clear" w:color="auto" w:fill="C0C0C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AWS Service</w:t>
            </w:r>
          </w:p>
        </w:tc>
        <w:tc>
          <w:tcPr>
            <w:tcW w:w="3240" w:type="dxa"/>
            <w:shd w:val="clear" w:color="auto" w:fill="C0C0C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Specification</w:t>
            </w:r>
          </w:p>
        </w:tc>
        <w:tc>
          <w:tcPr>
            <w:tcW w:w="1512" w:type="dxa"/>
            <w:shd w:val="clear" w:color="auto" w:fill="C0C0C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Unit Rate</w:t>
            </w:r>
          </w:p>
        </w:tc>
        <w:tc>
          <w:tcPr>
            <w:tcW w:w="1252" w:type="dxa"/>
            <w:shd w:val="clear" w:color="auto" w:fill="C0C0C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Monthly (USD)</w:t>
            </w:r>
          </w:p>
        </w:tc>
        <w:tc>
          <w:tcPr>
            <w:tcW w:w="1252" w:type="dxa"/>
            <w:shd w:val="clear" w:color="auto" w:fill="C0C0C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Monthly (INR)</w:t>
            </w:r>
          </w:p>
        </w:tc>
        <w:tc>
          <w:tcPr>
            <w:tcW w:w="979" w:type="dxa"/>
            <w:shd w:val="clear" w:color="auto" w:fill="C0C0C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Annual (INR)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RDS PostgreSQL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db.t3.large, Multi-AZ, 730 hrs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$0.312/hr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$227.76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21,865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2,62,378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RDS Storage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50 GB gp3 SSD, Multi-AZ mirrored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$0.115/GB/mo x2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$11.50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1,104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13,248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RDS Backups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50 GB backup storage, 7-day retention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$0.095/GB/month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$4.75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456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5,472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RDS Proxy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Connection pooling, 2 vCPU, 730 hrs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$0.016/vCPU/hr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$23.36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2,243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26,913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Lambda — API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512 MB, 5M req/mo, 300ms avg — full rate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$0.0000167/GB-s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$13.50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1,296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15,552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Lambda — Cognito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 Sign-Up trigger, 15K calls/month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$0.20/1M requests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$0.10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10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115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API Gateway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REST API, 5 million calls/month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$3.50/1M calls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$17.50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1,680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20,160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Amazon Cognito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15,000 MAU — full paid rate, no free tier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$0.0055/MAU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$82.50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7,920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95,040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Amazon CloudFront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50 GB data out, 3M HTTPS requests/month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$0.114/GB + requests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$9.30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893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10,714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S3 — Frontend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300 MB static assets, GET/PUT operations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$0.023/GB + ops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$0.72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69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829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S3 — Uploads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50 GB — resumes, photos, certificates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$0.023/GB + ops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$1.65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158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1,901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NAT Gateway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gateway, 10 GB data processed/month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$0.045/hr + data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$33.30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3,197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38,362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VPC Endpoints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Secrets Manager + STS, 2 AZs each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$0.01/AZ/hr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$29.20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2,803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33,638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Secrets Manager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secret, 15K API calls/month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$0.40/secret/month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$0.55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53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634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Amazon CloudWatch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 GB log ingestion, 5 alarms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$0.50/GB + alarms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$8.00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768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9,216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Data Transfer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Inter-AZ synchronisation and misc.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$0.02/GB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$0.10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10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115</w:t>
            </w:r>
          </w:p>
        </w:tc>
      </w:tr>
      <w:tr>
        <w:tc>
          <w:tcPr>
            <w:tcW w:w="403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</w:r>
          </w:p>
        </w:tc>
        <w:tc>
          <w:tcPr>
            <w:tcW w:w="2160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  (On-Demand — Full Pricing)</w:t>
            </w:r>
          </w:p>
        </w:tc>
        <w:tc>
          <w:tcPr>
            <w:tcW w:w="3240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</w:r>
          </w:p>
        </w:tc>
        <w:tc>
          <w:tcPr>
            <w:tcW w:w="1512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</w:r>
          </w:p>
        </w:tc>
        <w:tc>
          <w:tcPr>
            <w:tcW w:w="1252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$463.79</w:t>
            </w:r>
          </w:p>
        </w:tc>
        <w:tc>
          <w:tcPr>
            <w:tcW w:w="1252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Rs. 44,524</w:t>
            </w:r>
          </w:p>
        </w:tc>
        <w:tc>
          <w:tcPr>
            <w:tcW w:w="979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Rs. 5,34,286</w:t>
            </w:r>
          </w:p>
        </w:tc>
      </w:tr>
      <w:tr>
        <w:tc>
          <w:tcPr>
            <w:tcW w:w="403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</w:r>
          </w:p>
        </w:tc>
        <w:tc>
          <w:tcPr>
            <w:tcW w:w="2160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  (1-yr Reserved RDS — ~40% off RDS)</w:t>
            </w:r>
          </w:p>
        </w:tc>
        <w:tc>
          <w:tcPr>
            <w:tcW w:w="3240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</w:r>
          </w:p>
        </w:tc>
        <w:tc>
          <w:tcPr>
            <w:tcW w:w="1512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</w:r>
          </w:p>
        </w:tc>
        <w:tc>
          <w:tcPr>
            <w:tcW w:w="1252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$372.69</w:t>
            </w:r>
          </w:p>
        </w:tc>
        <w:tc>
          <w:tcPr>
            <w:tcW w:w="1252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Rs. 35,778</w:t>
            </w:r>
          </w:p>
        </w:tc>
        <w:tc>
          <w:tcPr>
            <w:tcW w:w="979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Rs. 4,29,338</w:t>
            </w:r>
          </w:p>
        </w:tc>
      </w:tr>
    </w:tbl>
    <w:p>
      <w:pPr>
        <w:spacing w:before="80" w:after="20"/>
      </w:pPr>
      <w:r>
        <w:rPr>
          <w:rFonts w:ascii="Arial" w:hAnsi="Arial"/>
          <w:b w:val="0"/>
          <w:i w:val="0"/>
          <w:color w:val="000000"/>
          <w:sz w:val="14"/>
        </w:rPr>
        <w:t>__________________________________________________________________________________________________________________________________</w:t>
      </w:r>
    </w:p>
    <w:p>
      <w:pPr>
        <w:spacing w:before="20" w:after="0"/>
      </w:pPr>
      <w:r>
        <w:rPr>
          <w:rFonts w:ascii="Arial" w:hAnsi="Arial"/>
          <w:b w:val="0"/>
          <w:i w:val="0"/>
          <w:color w:val="000000"/>
          <w:sz w:val="15"/>
        </w:rPr>
        <w:t>Cognito:  15,000 MAU x $0.0055 = $82.50/month (Rs. 7,920).  All 15,000 students are billable Monthly Active Users at full rate.</w:t>
      </w:r>
    </w:p>
    <w:p>
      <w:pPr>
        <w:spacing w:before="20" w:after="0"/>
      </w:pPr>
      <w:r>
        <w:rPr>
          <w:rFonts w:ascii="Arial" w:hAnsi="Arial"/>
          <w:b w:val="0"/>
          <w:i w:val="0"/>
          <w:color w:val="000000"/>
          <w:sz w:val="15"/>
        </w:rPr>
        <w:t>Lambda:   5M requests x $0.0000002 = $1.00  +  750,000 GB-seconds x $0.0000167 = $12.50  =  $13.50/month total at full paid rate.</w:t>
      </w:r>
    </w:p>
    <w:p>
      <w:pPr>
        <w:spacing w:before="20" w:after="0"/>
      </w:pPr>
      <w:r>
        <w:rPr>
          <w:rFonts w:ascii="Arial" w:hAnsi="Arial"/>
          <w:b w:val="0"/>
          <w:i w:val="0"/>
          <w:color w:val="000000"/>
          <w:sz w:val="15"/>
        </w:rPr>
        <w:t>Saving:   1-year Reserved RDS reduces database cost by ~40% ($227.76 -&gt; ~$136.66/month).  Annual saving = Rs. 1,05,720  (Rs. 8,810/month).</w:t>
      </w:r>
    </w:p>
    <w:p>
      <w:pPr>
        <w:spacing w:before="20" w:after="0"/>
      </w:pPr>
      <w:r>
        <w:rPr>
          <w:rFonts w:ascii="Arial" w:hAnsi="Arial"/>
          <w:b w:val="0"/>
          <w:i w:val="0"/>
          <w:color w:val="000000"/>
          <w:sz w:val="15"/>
        </w:rPr>
        <w:t>Basis:    Full AWS On-Demand pricing, ap-south-1 (Mumbai), August 2026.  Exchange rate: 1 USD = Rs. 96.  Actual costs may vary +/- 10%.</w:t>
      </w:r>
    </w:p>
    <w:p>
      <w:pPr>
        <w:spacing w:before="60" w:after="0"/>
        <w:jc w:val="center"/>
      </w:pPr>
      <w:r>
        <w:rPr>
          <w:rFonts w:ascii="Arial" w:hAnsi="Arial"/>
          <w:b/>
          <w:i w:val="0"/>
          <w:color w:val="000000"/>
          <w:sz w:val="15"/>
        </w:rPr>
        <w:t>Advitiyans Technical Team  —  RGMCET  —  August 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