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7528C" w14:textId="77777777" w:rsidR="00B3457C" w:rsidRDefault="00B3457C" w:rsidP="000345A7">
      <w:pPr>
        <w:pStyle w:val="Title"/>
        <w:keepNext w:val="0"/>
        <w:keepLines w:val="0"/>
        <w:spacing w:after="0" w:line="360" w:lineRule="auto"/>
        <w:jc w:val="both"/>
        <w:rPr>
          <w:rFonts w:ascii="Times New Roman" w:eastAsia="Times New Roman" w:hAnsi="Times New Roman" w:cs="Times New Roman"/>
          <w:sz w:val="32"/>
          <w:szCs w:val="32"/>
        </w:rPr>
      </w:pPr>
      <w:bookmarkStart w:id="0" w:name="_ua534gvh7ccq" w:colFirst="0" w:colLast="0"/>
      <w:bookmarkEnd w:id="0"/>
      <w:r>
        <w:rPr>
          <w:rFonts w:ascii="Times New Roman" w:eastAsia="Times New Roman" w:hAnsi="Times New Roman" w:cs="Times New Roman"/>
          <w:noProof/>
          <w:sz w:val="20"/>
          <w:szCs w:val="20"/>
        </w:rPr>
        <w:drawing>
          <wp:inline distT="114300" distB="114300" distL="114300" distR="114300" wp14:anchorId="538223E8" wp14:editId="42A854BF">
            <wp:extent cx="6250305" cy="8969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250305" cy="896990"/>
                    </a:xfrm>
                    <a:prstGeom prst="rect">
                      <a:avLst/>
                    </a:prstGeom>
                    <a:ln/>
                  </pic:spPr>
                </pic:pic>
              </a:graphicData>
            </a:graphic>
          </wp:inline>
        </w:drawing>
      </w:r>
    </w:p>
    <w:p w14:paraId="40869628" w14:textId="77777777" w:rsidR="00B3457C" w:rsidRDefault="00B3457C" w:rsidP="002D71CE">
      <w:pPr>
        <w:spacing w:line="360" w:lineRule="auto"/>
        <w:jc w:val="cente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Department of Information Science &amp; Engineering</w:t>
      </w:r>
    </w:p>
    <w:p w14:paraId="063B5972" w14:textId="77777777" w:rsidR="00B3457C" w:rsidRDefault="00B3457C" w:rsidP="002D71CE">
      <w:pPr>
        <w:pStyle w:val="Title"/>
        <w:keepNext w:val="0"/>
        <w:keepLines w:val="0"/>
        <w:spacing w:after="0" w:line="360" w:lineRule="auto"/>
        <w:ind w:left="36"/>
        <w:jc w:val="center"/>
        <w:rPr>
          <w:rFonts w:ascii="Times New Roman" w:eastAsia="Times New Roman" w:hAnsi="Times New Roman" w:cs="Times New Roman"/>
        </w:rPr>
      </w:pPr>
      <w:bookmarkStart w:id="1" w:name="_7tan32mvyu56" w:colFirst="0" w:colLast="0"/>
      <w:bookmarkEnd w:id="1"/>
      <w:r>
        <w:rPr>
          <w:rFonts w:ascii="Times New Roman" w:eastAsia="Times New Roman" w:hAnsi="Times New Roman" w:cs="Times New Roman"/>
          <w:b/>
          <w:bCs/>
          <w:sz w:val="28"/>
          <w:szCs w:val="28"/>
        </w:rPr>
        <w:t>MAJOR PROJECT   LITERATURE SURVEY</w:t>
      </w:r>
    </w:p>
    <w:p w14:paraId="2DE326E2" w14:textId="77777777" w:rsidR="00B3457C" w:rsidRDefault="00B3457C" w:rsidP="000345A7">
      <w:pPr>
        <w:pStyle w:val="Title"/>
        <w:keepNext w:val="0"/>
        <w:keepLines w:val="0"/>
        <w:spacing w:after="0" w:line="360" w:lineRule="auto"/>
        <w:ind w:left="36"/>
        <w:jc w:val="both"/>
        <w:rPr>
          <w:rFonts w:ascii="Times New Roman" w:eastAsia="Times New Roman" w:hAnsi="Times New Roman" w:cs="Times New Roman"/>
          <w:sz w:val="20"/>
          <w:szCs w:val="20"/>
        </w:rPr>
      </w:pPr>
    </w:p>
    <w:tbl>
      <w:tblPr>
        <w:tblW w:w="5000" w:type="pct"/>
        <w:tblLook w:val="0000" w:firstRow="0" w:lastRow="0" w:firstColumn="0" w:lastColumn="0" w:noHBand="0" w:noVBand="0"/>
      </w:tblPr>
      <w:tblGrid>
        <w:gridCol w:w="1666"/>
        <w:gridCol w:w="1709"/>
        <w:gridCol w:w="2724"/>
        <w:gridCol w:w="3251"/>
      </w:tblGrid>
      <w:tr w:rsidR="00B3457C" w14:paraId="21AE4611" w14:textId="77777777" w:rsidTr="002D71CE">
        <w:trPr>
          <w:trHeight w:val="513"/>
        </w:trPr>
        <w:tc>
          <w:tcPr>
            <w:tcW w:w="1889" w:type="pct"/>
            <w:gridSpan w:val="2"/>
            <w:tcBorders>
              <w:top w:val="single" w:sz="4" w:space="0" w:color="000001"/>
              <w:left w:val="single" w:sz="4" w:space="0" w:color="000001"/>
              <w:bottom w:val="single" w:sz="4" w:space="0" w:color="000001"/>
              <w:right w:val="single" w:sz="4" w:space="0" w:color="000001"/>
            </w:tcBorders>
            <w:shd w:val="clear" w:color="auto" w:fill="EAF0DD"/>
          </w:tcPr>
          <w:p w14:paraId="7E5775FA" w14:textId="77777777" w:rsidR="00B3457C" w:rsidRDefault="00B3457C" w:rsidP="000345A7">
            <w:pPr>
              <w:widowControl w:val="0"/>
              <w:spacing w:before="115"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Name</w:t>
            </w:r>
          </w:p>
        </w:tc>
        <w:tc>
          <w:tcPr>
            <w:tcW w:w="1331" w:type="pct"/>
            <w:tcBorders>
              <w:top w:val="single" w:sz="4" w:space="0" w:color="000001"/>
              <w:left w:val="single" w:sz="4" w:space="0" w:color="000001"/>
              <w:bottom w:val="single" w:sz="4" w:space="0" w:color="000001"/>
              <w:right w:val="single" w:sz="4" w:space="0" w:color="000001"/>
            </w:tcBorders>
            <w:shd w:val="clear" w:color="auto" w:fill="EAF0DD"/>
          </w:tcPr>
          <w:p w14:paraId="7C55FBC4" w14:textId="77777777" w:rsidR="00B3457C" w:rsidRDefault="00B3457C" w:rsidP="000345A7">
            <w:pPr>
              <w:widowControl w:val="0"/>
              <w:spacing w:before="115" w:line="360" w:lineRule="auto"/>
              <w:ind w:left="1018" w:right="1009"/>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USN</w:t>
            </w:r>
          </w:p>
        </w:tc>
        <w:tc>
          <w:tcPr>
            <w:tcW w:w="1780" w:type="pct"/>
            <w:tcBorders>
              <w:top w:val="single" w:sz="4" w:space="0" w:color="000001"/>
              <w:left w:val="single" w:sz="4" w:space="0" w:color="000001"/>
              <w:bottom w:val="single" w:sz="4" w:space="0" w:color="000001"/>
              <w:right w:val="single" w:sz="4" w:space="0" w:color="000001"/>
            </w:tcBorders>
            <w:shd w:val="clear" w:color="auto" w:fill="EAF0DD"/>
          </w:tcPr>
          <w:p w14:paraId="09A88977" w14:textId="77777777" w:rsidR="00B3457C" w:rsidRDefault="00B3457C" w:rsidP="000345A7">
            <w:pPr>
              <w:widowControl w:val="0"/>
              <w:spacing w:before="115"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Signature</w:t>
            </w:r>
          </w:p>
        </w:tc>
      </w:tr>
      <w:tr w:rsidR="00B3457C" w14:paraId="25EFC2D5" w14:textId="77777777" w:rsidTr="002D71CE">
        <w:trPr>
          <w:trHeight w:val="515"/>
        </w:trPr>
        <w:tc>
          <w:tcPr>
            <w:tcW w:w="1889" w:type="pct"/>
            <w:gridSpan w:val="2"/>
            <w:tcBorders>
              <w:top w:val="single" w:sz="4" w:space="0" w:color="000001"/>
              <w:left w:val="single" w:sz="4" w:space="0" w:color="000001"/>
              <w:bottom w:val="single" w:sz="4" w:space="0" w:color="000001"/>
              <w:right w:val="single" w:sz="4" w:space="0" w:color="000001"/>
            </w:tcBorders>
          </w:tcPr>
          <w:p w14:paraId="35C2B79E" w14:textId="77777777" w:rsidR="00B3457C" w:rsidRDefault="00B3457C" w:rsidP="000345A7">
            <w:pPr>
              <w:widowControl w:val="0"/>
              <w:spacing w:line="360" w:lineRule="auto"/>
              <w:ind w:lef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Prajwal BT</w:t>
            </w:r>
          </w:p>
        </w:tc>
        <w:tc>
          <w:tcPr>
            <w:tcW w:w="1331" w:type="pct"/>
            <w:tcBorders>
              <w:top w:val="single" w:sz="4" w:space="0" w:color="000001"/>
              <w:left w:val="single" w:sz="4" w:space="0" w:color="000001"/>
              <w:bottom w:val="single" w:sz="4" w:space="0" w:color="000001"/>
              <w:right w:val="single" w:sz="4" w:space="0" w:color="000001"/>
            </w:tcBorders>
          </w:tcPr>
          <w:p w14:paraId="0A0B0025" w14:textId="78C472F9" w:rsidR="00B3457C" w:rsidRDefault="00B3457C" w:rsidP="000345A7">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NNM23IS128</w:t>
            </w:r>
          </w:p>
        </w:tc>
        <w:tc>
          <w:tcPr>
            <w:tcW w:w="1780" w:type="pct"/>
            <w:tcBorders>
              <w:top w:val="single" w:sz="4" w:space="0" w:color="000001"/>
              <w:left w:val="single" w:sz="4" w:space="0" w:color="000001"/>
              <w:bottom w:val="single" w:sz="4" w:space="0" w:color="000001"/>
              <w:right w:val="single" w:sz="4" w:space="0" w:color="000001"/>
            </w:tcBorders>
          </w:tcPr>
          <w:p w14:paraId="63113374" w14:textId="77777777" w:rsidR="00B3457C" w:rsidRDefault="00B3457C" w:rsidP="000345A7">
            <w:pPr>
              <w:widowControl w:val="0"/>
              <w:spacing w:line="360" w:lineRule="auto"/>
              <w:jc w:val="both"/>
              <w:rPr>
                <w:rFonts w:ascii="Times New Roman" w:eastAsia="Times New Roman" w:hAnsi="Times New Roman" w:cs="Times New Roman"/>
                <w:sz w:val="24"/>
                <w:szCs w:val="24"/>
              </w:rPr>
            </w:pPr>
          </w:p>
        </w:tc>
      </w:tr>
      <w:tr w:rsidR="00B3457C" w14:paraId="6826ABBF" w14:textId="77777777" w:rsidTr="002D71CE">
        <w:trPr>
          <w:trHeight w:val="515"/>
        </w:trPr>
        <w:tc>
          <w:tcPr>
            <w:tcW w:w="1889" w:type="pct"/>
            <w:gridSpan w:val="2"/>
            <w:tcBorders>
              <w:top w:val="single" w:sz="4" w:space="0" w:color="000001"/>
              <w:left w:val="single" w:sz="4" w:space="0" w:color="000001"/>
              <w:bottom w:val="single" w:sz="4" w:space="0" w:color="000001"/>
              <w:right w:val="single" w:sz="4" w:space="0" w:color="000001"/>
            </w:tcBorders>
          </w:tcPr>
          <w:p w14:paraId="7A12291C" w14:textId="77777777" w:rsidR="00B3457C" w:rsidRDefault="00B3457C" w:rsidP="000345A7">
            <w:pPr>
              <w:widowControl w:val="0"/>
              <w:spacing w:line="360" w:lineRule="auto"/>
              <w:ind w:lef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VK Ronith</w:t>
            </w:r>
          </w:p>
        </w:tc>
        <w:tc>
          <w:tcPr>
            <w:tcW w:w="1331" w:type="pct"/>
            <w:tcBorders>
              <w:top w:val="single" w:sz="4" w:space="0" w:color="000001"/>
              <w:left w:val="single" w:sz="4" w:space="0" w:color="000001"/>
              <w:bottom w:val="single" w:sz="4" w:space="0" w:color="000001"/>
              <w:right w:val="single" w:sz="4" w:space="0" w:color="000001"/>
            </w:tcBorders>
          </w:tcPr>
          <w:p w14:paraId="25C01F2B" w14:textId="77777777" w:rsidR="00B3457C" w:rsidRDefault="00B3457C" w:rsidP="000345A7">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NNM23IS203</w:t>
            </w:r>
          </w:p>
        </w:tc>
        <w:tc>
          <w:tcPr>
            <w:tcW w:w="1780" w:type="pct"/>
            <w:tcBorders>
              <w:top w:val="single" w:sz="4" w:space="0" w:color="000001"/>
              <w:left w:val="single" w:sz="4" w:space="0" w:color="000001"/>
              <w:bottom w:val="single" w:sz="4" w:space="0" w:color="000001"/>
              <w:right w:val="single" w:sz="4" w:space="0" w:color="000001"/>
            </w:tcBorders>
          </w:tcPr>
          <w:p w14:paraId="5678822C" w14:textId="77777777" w:rsidR="00B3457C" w:rsidRDefault="00B3457C" w:rsidP="000345A7">
            <w:pPr>
              <w:widowControl w:val="0"/>
              <w:spacing w:line="360" w:lineRule="auto"/>
              <w:jc w:val="both"/>
              <w:rPr>
                <w:rFonts w:ascii="Times New Roman" w:eastAsia="Times New Roman" w:hAnsi="Times New Roman" w:cs="Times New Roman"/>
                <w:sz w:val="24"/>
                <w:szCs w:val="24"/>
              </w:rPr>
            </w:pPr>
          </w:p>
        </w:tc>
      </w:tr>
      <w:tr w:rsidR="00B3457C" w14:paraId="5C47A397" w14:textId="77777777" w:rsidTr="002D71CE">
        <w:trPr>
          <w:trHeight w:val="515"/>
        </w:trPr>
        <w:tc>
          <w:tcPr>
            <w:tcW w:w="1889" w:type="pct"/>
            <w:gridSpan w:val="2"/>
            <w:tcBorders>
              <w:top w:val="single" w:sz="4" w:space="0" w:color="000001"/>
              <w:left w:val="single" w:sz="4" w:space="0" w:color="000001"/>
              <w:bottom w:val="single" w:sz="4" w:space="0" w:color="000001"/>
              <w:right w:val="single" w:sz="4" w:space="0" w:color="000001"/>
            </w:tcBorders>
          </w:tcPr>
          <w:p w14:paraId="2E97AF74" w14:textId="77777777" w:rsidR="00B3457C" w:rsidRDefault="00B3457C" w:rsidP="000345A7">
            <w:pPr>
              <w:widowControl w:val="0"/>
              <w:spacing w:line="360" w:lineRule="auto"/>
              <w:ind w:lef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Srinidhi DS</w:t>
            </w:r>
          </w:p>
        </w:tc>
        <w:tc>
          <w:tcPr>
            <w:tcW w:w="1331" w:type="pct"/>
            <w:tcBorders>
              <w:top w:val="single" w:sz="4" w:space="0" w:color="000001"/>
              <w:left w:val="single" w:sz="4" w:space="0" w:color="000001"/>
              <w:bottom w:val="single" w:sz="4" w:space="0" w:color="000001"/>
              <w:right w:val="single" w:sz="4" w:space="0" w:color="000001"/>
            </w:tcBorders>
          </w:tcPr>
          <w:p w14:paraId="0C32D2A8" w14:textId="77777777" w:rsidR="00B3457C" w:rsidRDefault="00B3457C" w:rsidP="000345A7">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NNM23IS185</w:t>
            </w:r>
          </w:p>
        </w:tc>
        <w:tc>
          <w:tcPr>
            <w:tcW w:w="1780" w:type="pct"/>
            <w:tcBorders>
              <w:top w:val="single" w:sz="4" w:space="0" w:color="000001"/>
              <w:left w:val="single" w:sz="4" w:space="0" w:color="000001"/>
              <w:bottom w:val="single" w:sz="4" w:space="0" w:color="000001"/>
              <w:right w:val="single" w:sz="4" w:space="0" w:color="000001"/>
            </w:tcBorders>
          </w:tcPr>
          <w:p w14:paraId="14C81E85" w14:textId="77777777" w:rsidR="00B3457C" w:rsidRDefault="00B3457C" w:rsidP="000345A7">
            <w:pPr>
              <w:widowControl w:val="0"/>
              <w:spacing w:line="360" w:lineRule="auto"/>
              <w:jc w:val="both"/>
              <w:rPr>
                <w:rFonts w:ascii="Times New Roman" w:eastAsia="Times New Roman" w:hAnsi="Times New Roman" w:cs="Times New Roman"/>
                <w:sz w:val="24"/>
                <w:szCs w:val="24"/>
              </w:rPr>
            </w:pPr>
          </w:p>
        </w:tc>
      </w:tr>
      <w:tr w:rsidR="00B3457C" w14:paraId="167AB63B" w14:textId="77777777" w:rsidTr="002D71CE">
        <w:trPr>
          <w:trHeight w:val="513"/>
        </w:trPr>
        <w:tc>
          <w:tcPr>
            <w:tcW w:w="1889" w:type="pct"/>
            <w:gridSpan w:val="2"/>
            <w:tcBorders>
              <w:top w:val="single" w:sz="4" w:space="0" w:color="000001"/>
              <w:left w:val="single" w:sz="4" w:space="0" w:color="000001"/>
              <w:bottom w:val="single" w:sz="4" w:space="0" w:color="000001"/>
              <w:right w:val="single" w:sz="4" w:space="0" w:color="000001"/>
            </w:tcBorders>
          </w:tcPr>
          <w:p w14:paraId="435BB870" w14:textId="77777777" w:rsidR="00B3457C" w:rsidRDefault="00B3457C" w:rsidP="000345A7">
            <w:pPr>
              <w:widowControl w:val="0"/>
              <w:spacing w:line="360" w:lineRule="auto"/>
              <w:ind w:lef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Swaroop Sathish Y</w:t>
            </w:r>
          </w:p>
        </w:tc>
        <w:tc>
          <w:tcPr>
            <w:tcW w:w="1331" w:type="pct"/>
            <w:tcBorders>
              <w:top w:val="single" w:sz="4" w:space="0" w:color="000001"/>
              <w:left w:val="single" w:sz="4" w:space="0" w:color="000001"/>
              <w:bottom w:val="single" w:sz="4" w:space="0" w:color="000001"/>
              <w:right w:val="single" w:sz="4" w:space="0" w:color="000001"/>
            </w:tcBorders>
          </w:tcPr>
          <w:p w14:paraId="30BF7FB3" w14:textId="27E78ACC" w:rsidR="00B3457C" w:rsidRDefault="00B3457C" w:rsidP="000345A7">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NNM23IS191</w:t>
            </w:r>
          </w:p>
        </w:tc>
        <w:tc>
          <w:tcPr>
            <w:tcW w:w="1780" w:type="pct"/>
            <w:tcBorders>
              <w:top w:val="single" w:sz="4" w:space="0" w:color="000001"/>
              <w:left w:val="single" w:sz="4" w:space="0" w:color="000001"/>
              <w:bottom w:val="single" w:sz="4" w:space="0" w:color="000001"/>
              <w:right w:val="single" w:sz="4" w:space="0" w:color="000001"/>
            </w:tcBorders>
          </w:tcPr>
          <w:p w14:paraId="3D92B5CB" w14:textId="77777777" w:rsidR="00B3457C" w:rsidRDefault="00B3457C" w:rsidP="000345A7">
            <w:pPr>
              <w:widowControl w:val="0"/>
              <w:spacing w:line="360" w:lineRule="auto"/>
              <w:jc w:val="both"/>
              <w:rPr>
                <w:rFonts w:ascii="Times New Roman" w:eastAsia="Times New Roman" w:hAnsi="Times New Roman" w:cs="Times New Roman"/>
                <w:sz w:val="24"/>
                <w:szCs w:val="24"/>
              </w:rPr>
            </w:pPr>
          </w:p>
          <w:p w14:paraId="4054F653" w14:textId="77777777" w:rsidR="00B3457C" w:rsidRDefault="00B3457C" w:rsidP="000345A7">
            <w:pPr>
              <w:widowControl w:val="0"/>
              <w:spacing w:line="360" w:lineRule="auto"/>
              <w:jc w:val="both"/>
              <w:rPr>
                <w:rFonts w:ascii="Times New Roman" w:eastAsia="Times New Roman" w:hAnsi="Times New Roman" w:cs="Times New Roman"/>
                <w:sz w:val="24"/>
                <w:szCs w:val="24"/>
              </w:rPr>
            </w:pPr>
          </w:p>
        </w:tc>
      </w:tr>
      <w:tr w:rsidR="00B3457C" w14:paraId="2EED9088" w14:textId="77777777" w:rsidTr="002D71CE">
        <w:trPr>
          <w:trHeight w:val="278"/>
        </w:trPr>
        <w:tc>
          <w:tcPr>
            <w:tcW w:w="5000" w:type="pct"/>
            <w:gridSpan w:val="4"/>
            <w:tcBorders>
              <w:top w:val="single" w:sz="4" w:space="0" w:color="000001"/>
              <w:left w:val="single" w:sz="4" w:space="0" w:color="000001"/>
              <w:bottom w:val="single" w:sz="4" w:space="0" w:color="000001"/>
              <w:right w:val="single" w:sz="4" w:space="0" w:color="000001"/>
            </w:tcBorders>
            <w:shd w:val="clear" w:color="auto" w:fill="EDEBE0"/>
          </w:tcPr>
          <w:p w14:paraId="7CADB45F" w14:textId="77777777" w:rsidR="00B3457C" w:rsidRDefault="00B3457C" w:rsidP="000345A7">
            <w:pPr>
              <w:widowControl w:val="0"/>
              <w:spacing w:line="360" w:lineRule="auto"/>
              <w:jc w:val="both"/>
              <w:rPr>
                <w:rFonts w:ascii="Times New Roman" w:eastAsia="Times New Roman" w:hAnsi="Times New Roman" w:cs="Times New Roman"/>
                <w:sz w:val="20"/>
                <w:szCs w:val="20"/>
              </w:rPr>
            </w:pPr>
          </w:p>
        </w:tc>
      </w:tr>
      <w:tr w:rsidR="00B3457C" w14:paraId="1718156C" w14:textId="77777777" w:rsidTr="002D71CE">
        <w:trPr>
          <w:trHeight w:val="513"/>
        </w:trPr>
        <w:tc>
          <w:tcPr>
            <w:tcW w:w="1889" w:type="pct"/>
            <w:gridSpan w:val="2"/>
            <w:tcBorders>
              <w:top w:val="single" w:sz="4" w:space="0" w:color="000001"/>
              <w:left w:val="single" w:sz="4" w:space="0" w:color="000001"/>
              <w:bottom w:val="single" w:sz="4" w:space="0" w:color="000001"/>
              <w:right w:val="single" w:sz="4" w:space="0" w:color="000001"/>
            </w:tcBorders>
            <w:shd w:val="clear" w:color="auto" w:fill="EAF0DD"/>
          </w:tcPr>
          <w:p w14:paraId="6ACE7A29" w14:textId="77777777" w:rsidR="00B3457C" w:rsidRDefault="00B3457C" w:rsidP="000345A7">
            <w:pPr>
              <w:widowControl w:val="0"/>
              <w:spacing w:before="113" w:line="360" w:lineRule="auto"/>
              <w:ind w:left="638"/>
              <w:jc w:val="both"/>
              <w:rPr>
                <w:rFonts w:ascii="Times New Roman" w:eastAsia="Times New Roman" w:hAnsi="Times New Roman" w:cs="Times New Roman"/>
              </w:rPr>
            </w:pPr>
            <w:r>
              <w:rPr>
                <w:rFonts w:ascii="Times New Roman" w:eastAsia="Times New Roman" w:hAnsi="Times New Roman" w:cs="Times New Roman"/>
                <w:b/>
                <w:bCs/>
                <w:sz w:val="24"/>
                <w:szCs w:val="24"/>
              </w:rPr>
              <w:t>Guide Name</w:t>
            </w:r>
          </w:p>
        </w:tc>
        <w:tc>
          <w:tcPr>
            <w:tcW w:w="3111" w:type="pct"/>
            <w:gridSpan w:val="2"/>
            <w:tcBorders>
              <w:top w:val="single" w:sz="4" w:space="0" w:color="000001"/>
              <w:left w:val="single" w:sz="4" w:space="0" w:color="000001"/>
              <w:bottom w:val="single" w:sz="4" w:space="0" w:color="000001"/>
              <w:right w:val="single" w:sz="4" w:space="0" w:color="000001"/>
            </w:tcBorders>
            <w:shd w:val="clear" w:color="auto" w:fill="EAF0DD"/>
          </w:tcPr>
          <w:p w14:paraId="0E315F0C" w14:textId="77777777" w:rsidR="00B3457C" w:rsidRDefault="00B3457C" w:rsidP="000345A7">
            <w:pPr>
              <w:widowControl w:val="0"/>
              <w:spacing w:before="113" w:line="360" w:lineRule="auto"/>
              <w:ind w:left="167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 with Date</w:t>
            </w:r>
          </w:p>
        </w:tc>
      </w:tr>
      <w:tr w:rsidR="00B3457C" w14:paraId="2CC15573" w14:textId="77777777" w:rsidTr="002D71CE">
        <w:trPr>
          <w:trHeight w:val="369"/>
        </w:trPr>
        <w:tc>
          <w:tcPr>
            <w:tcW w:w="1889" w:type="pct"/>
            <w:gridSpan w:val="2"/>
            <w:tcBorders>
              <w:top w:val="single" w:sz="4" w:space="0" w:color="000001"/>
              <w:left w:val="single" w:sz="4" w:space="0" w:color="000001"/>
              <w:bottom w:val="single" w:sz="4" w:space="0" w:color="000001"/>
              <w:right w:val="single" w:sz="4" w:space="0" w:color="000001"/>
            </w:tcBorders>
          </w:tcPr>
          <w:p w14:paraId="11FA7D58" w14:textId="77777777" w:rsidR="00B3457C" w:rsidRDefault="00B3457C" w:rsidP="000345A7">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A759C8" w14:textId="77777777" w:rsidR="00B3457C" w:rsidRDefault="00B3457C" w:rsidP="000345A7">
            <w:pPr>
              <w:widowControl w:val="0"/>
              <w:spacing w:line="360" w:lineRule="auto"/>
              <w:ind w:left="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Ms. Pratheeksha Hegde</w:t>
            </w:r>
          </w:p>
        </w:tc>
        <w:tc>
          <w:tcPr>
            <w:tcW w:w="3111" w:type="pct"/>
            <w:gridSpan w:val="2"/>
            <w:tcBorders>
              <w:top w:val="single" w:sz="4" w:space="0" w:color="000001"/>
              <w:left w:val="single" w:sz="4" w:space="0" w:color="000001"/>
              <w:bottom w:val="single" w:sz="4" w:space="0" w:color="000001"/>
              <w:right w:val="single" w:sz="4" w:space="0" w:color="000001"/>
            </w:tcBorders>
          </w:tcPr>
          <w:p w14:paraId="1C2C2C12" w14:textId="77777777" w:rsidR="00B3457C" w:rsidRDefault="00B3457C" w:rsidP="000345A7">
            <w:pPr>
              <w:widowControl w:val="0"/>
              <w:spacing w:line="360" w:lineRule="auto"/>
              <w:jc w:val="both"/>
              <w:rPr>
                <w:rFonts w:ascii="Times New Roman" w:eastAsia="Times New Roman" w:hAnsi="Times New Roman" w:cs="Times New Roman"/>
                <w:sz w:val="24"/>
                <w:szCs w:val="24"/>
              </w:rPr>
            </w:pPr>
          </w:p>
          <w:p w14:paraId="65A35CEB" w14:textId="77777777" w:rsidR="00B3457C" w:rsidRDefault="00B3457C" w:rsidP="000345A7">
            <w:pPr>
              <w:widowControl w:val="0"/>
              <w:spacing w:line="360" w:lineRule="auto"/>
              <w:jc w:val="both"/>
              <w:rPr>
                <w:rFonts w:ascii="Times New Roman" w:eastAsia="Times New Roman" w:hAnsi="Times New Roman" w:cs="Times New Roman"/>
                <w:sz w:val="24"/>
                <w:szCs w:val="24"/>
              </w:rPr>
            </w:pPr>
          </w:p>
          <w:p w14:paraId="47308DEB" w14:textId="77777777" w:rsidR="00B3457C" w:rsidRDefault="00B3457C" w:rsidP="000345A7">
            <w:pPr>
              <w:widowControl w:val="0"/>
              <w:spacing w:line="360" w:lineRule="auto"/>
              <w:jc w:val="both"/>
              <w:rPr>
                <w:rFonts w:ascii="Times New Roman" w:eastAsia="Times New Roman" w:hAnsi="Times New Roman" w:cs="Times New Roman"/>
                <w:sz w:val="24"/>
                <w:szCs w:val="24"/>
              </w:rPr>
            </w:pPr>
          </w:p>
        </w:tc>
      </w:tr>
      <w:tr w:rsidR="00B3457C" w14:paraId="36EDBADF" w14:textId="77777777" w:rsidTr="002D71CE">
        <w:trPr>
          <w:trHeight w:val="275"/>
        </w:trPr>
        <w:tc>
          <w:tcPr>
            <w:tcW w:w="5000" w:type="pct"/>
            <w:gridSpan w:val="4"/>
            <w:tcBorders>
              <w:top w:val="single" w:sz="4" w:space="0" w:color="000001"/>
              <w:left w:val="single" w:sz="4" w:space="0" w:color="000001"/>
              <w:bottom w:val="single" w:sz="4" w:space="0" w:color="000001"/>
              <w:right w:val="single" w:sz="4" w:space="0" w:color="000001"/>
            </w:tcBorders>
            <w:shd w:val="clear" w:color="auto" w:fill="EDEBE0"/>
          </w:tcPr>
          <w:p w14:paraId="0FF7F7E5" w14:textId="77777777" w:rsidR="00B3457C" w:rsidRDefault="00B3457C" w:rsidP="000345A7">
            <w:pPr>
              <w:widowControl w:val="0"/>
              <w:spacing w:line="360" w:lineRule="auto"/>
              <w:jc w:val="both"/>
              <w:rPr>
                <w:rFonts w:ascii="Times New Roman" w:eastAsia="Times New Roman" w:hAnsi="Times New Roman" w:cs="Times New Roman"/>
                <w:sz w:val="20"/>
                <w:szCs w:val="20"/>
              </w:rPr>
            </w:pPr>
          </w:p>
        </w:tc>
      </w:tr>
      <w:tr w:rsidR="00B3457C" w14:paraId="516C84F6" w14:textId="77777777" w:rsidTr="002D71CE">
        <w:trPr>
          <w:trHeight w:val="540"/>
        </w:trPr>
        <w:tc>
          <w:tcPr>
            <w:tcW w:w="933" w:type="pct"/>
            <w:tcBorders>
              <w:top w:val="single" w:sz="4" w:space="0" w:color="000001"/>
              <w:left w:val="single" w:sz="4" w:space="0" w:color="000001"/>
              <w:bottom w:val="single" w:sz="4" w:space="0" w:color="000001"/>
              <w:right w:val="single" w:sz="4" w:space="0" w:color="000001"/>
            </w:tcBorders>
          </w:tcPr>
          <w:p w14:paraId="5926DD12" w14:textId="77777777" w:rsidR="00B3457C" w:rsidRDefault="00B3457C" w:rsidP="000345A7">
            <w:pPr>
              <w:widowControl w:val="0"/>
              <w:spacing w:before="115" w:line="360" w:lineRule="auto"/>
              <w:ind w:left="107"/>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Code:</w:t>
            </w:r>
          </w:p>
        </w:tc>
        <w:tc>
          <w:tcPr>
            <w:tcW w:w="4067" w:type="pct"/>
            <w:gridSpan w:val="3"/>
            <w:tcBorders>
              <w:top w:val="single" w:sz="4" w:space="0" w:color="000001"/>
              <w:left w:val="single" w:sz="4" w:space="0" w:color="000001"/>
              <w:bottom w:val="single" w:sz="4" w:space="0" w:color="000001"/>
              <w:right w:val="single" w:sz="4" w:space="0" w:color="000001"/>
            </w:tcBorders>
          </w:tcPr>
          <w:p w14:paraId="42FBD022" w14:textId="593C7F2D" w:rsidR="00B3457C" w:rsidRPr="002D71CE" w:rsidRDefault="00B3457C" w:rsidP="000345A7">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53</w:t>
            </w:r>
          </w:p>
        </w:tc>
      </w:tr>
      <w:tr w:rsidR="00B3457C" w14:paraId="2E2B705B" w14:textId="77777777" w:rsidTr="002D71CE">
        <w:trPr>
          <w:trHeight w:val="515"/>
        </w:trPr>
        <w:tc>
          <w:tcPr>
            <w:tcW w:w="933" w:type="pct"/>
            <w:tcBorders>
              <w:top w:val="single" w:sz="4" w:space="0" w:color="000001"/>
              <w:left w:val="single" w:sz="4" w:space="0" w:color="000001"/>
              <w:bottom w:val="single" w:sz="4" w:space="0" w:color="000001"/>
              <w:right w:val="single" w:sz="4" w:space="0" w:color="000001"/>
            </w:tcBorders>
          </w:tcPr>
          <w:p w14:paraId="4B35BEB0" w14:textId="77777777" w:rsidR="00B3457C" w:rsidRDefault="00B3457C" w:rsidP="000345A7">
            <w:pPr>
              <w:widowControl w:val="0"/>
              <w:spacing w:before="115" w:line="360" w:lineRule="auto"/>
              <w:ind w:left="107"/>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Title:</w:t>
            </w:r>
          </w:p>
        </w:tc>
        <w:tc>
          <w:tcPr>
            <w:tcW w:w="4067" w:type="pct"/>
            <w:gridSpan w:val="3"/>
            <w:tcBorders>
              <w:top w:val="single" w:sz="4" w:space="0" w:color="000001"/>
              <w:left w:val="single" w:sz="4" w:space="0" w:color="000001"/>
              <w:bottom w:val="single" w:sz="4" w:space="0" w:color="000001"/>
              <w:right w:val="single" w:sz="4" w:space="0" w:color="000001"/>
            </w:tcBorders>
          </w:tcPr>
          <w:p w14:paraId="67E1404D" w14:textId="65798141" w:rsidR="00B3457C" w:rsidRPr="00F06B6A" w:rsidRDefault="00B3457C" w:rsidP="000345A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ML Based Lifecycle Intelligence System for Non-Biodegradable Automotive intelligence.</w:t>
            </w:r>
          </w:p>
          <w:p w14:paraId="476CA60F" w14:textId="77777777" w:rsidR="00B3457C" w:rsidRDefault="00B3457C" w:rsidP="000345A7">
            <w:pPr>
              <w:spacing w:line="360" w:lineRule="auto"/>
              <w:ind w:left="180" w:right="138"/>
              <w:jc w:val="both"/>
              <w:rPr>
                <w:rFonts w:ascii="Times New Roman" w:eastAsia="Times New Roman" w:hAnsi="Times New Roman" w:cs="Times New Roman"/>
                <w:sz w:val="24"/>
                <w:szCs w:val="24"/>
              </w:rPr>
            </w:pPr>
          </w:p>
        </w:tc>
      </w:tr>
    </w:tbl>
    <w:p w14:paraId="270D293C" w14:textId="77777777" w:rsidR="00B3457C" w:rsidRDefault="00B3457C" w:rsidP="000345A7">
      <w:pPr>
        <w:spacing w:line="360" w:lineRule="auto"/>
        <w:jc w:val="both"/>
        <w:rPr>
          <w:rFonts w:ascii="Times New Roman" w:eastAsia="Times New Roman" w:hAnsi="Times New Roman" w:cs="Times New Roman"/>
          <w:sz w:val="28"/>
          <w:szCs w:val="28"/>
        </w:rPr>
      </w:pPr>
    </w:p>
    <w:p w14:paraId="1E092287" w14:textId="77777777" w:rsidR="000345A7" w:rsidRDefault="000345A7" w:rsidP="000345A7">
      <w:pPr>
        <w:spacing w:line="360" w:lineRule="auto"/>
        <w:jc w:val="both"/>
        <w:rPr>
          <w:rFonts w:ascii="Times New Roman" w:hAnsi="Times New Roman" w:cs="Times New Roman"/>
          <w:b/>
          <w:bCs/>
          <w:sz w:val="28"/>
          <w:szCs w:val="28"/>
        </w:rPr>
      </w:pPr>
      <w:bookmarkStart w:id="2" w:name="_bwjcf73e848w" w:colFirst="0" w:colLast="0"/>
      <w:bookmarkEnd w:id="2"/>
    </w:p>
    <w:p w14:paraId="0FC42D89" w14:textId="77777777" w:rsidR="000345A7" w:rsidRDefault="000345A7" w:rsidP="000345A7">
      <w:pPr>
        <w:spacing w:line="360" w:lineRule="auto"/>
        <w:jc w:val="both"/>
        <w:rPr>
          <w:rFonts w:ascii="Times New Roman" w:hAnsi="Times New Roman" w:cs="Times New Roman"/>
          <w:b/>
          <w:bCs/>
          <w:sz w:val="28"/>
          <w:szCs w:val="28"/>
        </w:rPr>
      </w:pPr>
    </w:p>
    <w:p w14:paraId="30A929D9" w14:textId="77777777" w:rsidR="000345A7" w:rsidRDefault="000345A7" w:rsidP="000345A7">
      <w:pPr>
        <w:spacing w:line="360" w:lineRule="auto"/>
        <w:jc w:val="both"/>
        <w:rPr>
          <w:rFonts w:ascii="Times New Roman" w:hAnsi="Times New Roman" w:cs="Times New Roman"/>
          <w:b/>
          <w:bCs/>
          <w:sz w:val="28"/>
          <w:szCs w:val="28"/>
        </w:rPr>
      </w:pPr>
    </w:p>
    <w:p w14:paraId="2BEB2C72" w14:textId="77777777" w:rsidR="002D71CE" w:rsidRPr="002D71CE" w:rsidRDefault="002D71CE" w:rsidP="002D71CE">
      <w:pPr>
        <w:pStyle w:val="Heading2"/>
        <w:spacing w:line="360" w:lineRule="auto"/>
        <w:jc w:val="both"/>
        <w:rPr>
          <w:rFonts w:ascii="Times New Roman" w:hAnsi="Times New Roman" w:cs="Times New Roman"/>
          <w:b/>
          <w:bCs/>
        </w:rPr>
      </w:pPr>
      <w:r>
        <w:rPr>
          <w:rFonts w:ascii="Times New Roman" w:hAnsi="Times New Roman" w:cs="Times New Roman"/>
          <w:b/>
          <w:bCs/>
        </w:rPr>
        <w:lastRenderedPageBreak/>
        <w:t>LITERATURE REVIEW:</w:t>
      </w:r>
    </w:p>
    <w:tbl>
      <w:tblPr>
        <w:tblStyle w:val="TableGrid"/>
        <w:tblW w:w="0" w:type="auto"/>
        <w:tblLook w:val="04A0" w:firstRow="1" w:lastRow="0" w:firstColumn="1" w:lastColumn="0" w:noHBand="0" w:noVBand="1"/>
      </w:tblPr>
      <w:tblGrid>
        <w:gridCol w:w="1413"/>
        <w:gridCol w:w="2551"/>
        <w:gridCol w:w="2835"/>
        <w:gridCol w:w="2551"/>
      </w:tblGrid>
      <w:tr w:rsidR="002D71CE" w:rsidRPr="002D71CE" w14:paraId="2F6EF399" w14:textId="77777777" w:rsidTr="003065E9">
        <w:trPr>
          <w:trHeight w:val="567"/>
        </w:trPr>
        <w:tc>
          <w:tcPr>
            <w:tcW w:w="1413" w:type="dxa"/>
            <w:vAlign w:val="center"/>
          </w:tcPr>
          <w:p w14:paraId="7814E45B"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b/>
                <w:bCs/>
              </w:rPr>
              <w:t>Sl. No</w:t>
            </w:r>
          </w:p>
        </w:tc>
        <w:tc>
          <w:tcPr>
            <w:tcW w:w="2551" w:type="dxa"/>
            <w:vAlign w:val="center"/>
          </w:tcPr>
          <w:p w14:paraId="54897A2F"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b/>
                <w:bCs/>
              </w:rPr>
              <w:t>Title, Author &amp; Year</w:t>
            </w:r>
          </w:p>
        </w:tc>
        <w:tc>
          <w:tcPr>
            <w:tcW w:w="2835" w:type="dxa"/>
            <w:vAlign w:val="center"/>
          </w:tcPr>
          <w:p w14:paraId="3921321E"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b/>
                <w:bCs/>
              </w:rPr>
              <w:t>Methodology</w:t>
            </w:r>
          </w:p>
        </w:tc>
        <w:tc>
          <w:tcPr>
            <w:tcW w:w="2551" w:type="dxa"/>
            <w:vAlign w:val="center"/>
          </w:tcPr>
          <w:p w14:paraId="498C88F5"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b/>
                <w:bCs/>
              </w:rPr>
              <w:t>Results (Key Finding)</w:t>
            </w:r>
          </w:p>
        </w:tc>
      </w:tr>
      <w:tr w:rsidR="002D71CE" w:rsidRPr="002D71CE" w14:paraId="74B0A985" w14:textId="77777777" w:rsidTr="003065E9">
        <w:trPr>
          <w:trHeight w:val="567"/>
        </w:trPr>
        <w:tc>
          <w:tcPr>
            <w:tcW w:w="1413" w:type="dxa"/>
            <w:vAlign w:val="center"/>
          </w:tcPr>
          <w:p w14:paraId="4E841131"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1</w:t>
            </w:r>
          </w:p>
        </w:tc>
        <w:tc>
          <w:tcPr>
            <w:tcW w:w="2551" w:type="dxa"/>
            <w:vAlign w:val="center"/>
          </w:tcPr>
          <w:p w14:paraId="3B94721F"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Recycling of Automotive Composites</w:t>
              <w:br/>
              <w:t xml:space="preserve"> Goodship, V. (2016)</w:t>
            </w:r>
          </w:p>
        </w:tc>
        <w:tc>
          <w:tcPr>
            <w:tcW w:w="2835" w:type="dxa"/>
            <w:vAlign w:val="center"/>
          </w:tcPr>
          <w:p w14:paraId="48EAE9A0"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Comprehensive review of thermoset and thermoplastic composite recycling methods including mechanical shredding, pyrolysis and chemical recycling. Industrial case studies analyzed.</w:t>
            </w:r>
          </w:p>
        </w:tc>
        <w:tc>
          <w:tcPr>
            <w:tcW w:w="2551" w:type="dxa"/>
            <w:vAlign w:val="center"/>
          </w:tcPr>
          <w:p w14:paraId="77117B35"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Identified major barriers in composite recycling such as fiber degradation, high cost and environmental impact during shredding.</w:t>
            </w:r>
          </w:p>
        </w:tc>
      </w:tr>
      <w:tr w:rsidR="002D71CE" w:rsidRPr="002D71CE" w14:paraId="1AE41CF2" w14:textId="77777777" w:rsidTr="003065E9">
        <w:trPr>
          <w:trHeight w:val="567"/>
        </w:trPr>
        <w:tc>
          <w:tcPr>
            <w:tcW w:w="1413" w:type="dxa"/>
            <w:vAlign w:val="center"/>
          </w:tcPr>
          <w:p w14:paraId="38644A87"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2</w:t>
            </w:r>
          </w:p>
        </w:tc>
        <w:tc>
          <w:tcPr>
            <w:tcW w:w="2551" w:type="dxa"/>
            <w:vAlign w:val="center"/>
          </w:tcPr>
          <w:p w14:paraId="7A8BF694"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Current Status of Recycling of Fibre Reinforced Polymers</w:t>
              <w:br/>
              <w:t xml:space="preserve"> Oliveux, G. et al. (2015)</w:t>
            </w:r>
          </w:p>
        </w:tc>
        <w:tc>
          <w:tcPr>
            <w:tcW w:w="2835" w:type="dxa"/>
            <w:vAlign w:val="center"/>
          </w:tcPr>
          <w:p w14:paraId="667F8E4A"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Systematic literature review of FRP recycling technologies comparing thermal, mechanical and chemical approaches.</w:t>
            </w:r>
          </w:p>
        </w:tc>
        <w:tc>
          <w:tcPr>
            <w:tcW w:w="2551" w:type="dxa"/>
            <w:vAlign w:val="center"/>
          </w:tcPr>
          <w:p w14:paraId="468296E8"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Concluded that large-scale sustainable recycling of reinforced polymers is still underdeveloped.</w:t>
            </w:r>
          </w:p>
        </w:tc>
      </w:tr>
      <w:tr w:rsidR="002D71CE" w:rsidRPr="002D71CE" w14:paraId="5FA7A1AC" w14:textId="77777777" w:rsidTr="003065E9">
        <w:trPr>
          <w:trHeight w:val="567"/>
        </w:trPr>
        <w:tc>
          <w:tcPr>
            <w:tcW w:w="1413" w:type="dxa"/>
            <w:vAlign w:val="center"/>
          </w:tcPr>
          <w:p w14:paraId="3C374183"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3</w:t>
            </w:r>
          </w:p>
        </w:tc>
        <w:tc>
          <w:tcPr>
            <w:tcW w:w="2551" w:type="dxa"/>
            <w:vAlign w:val="center"/>
          </w:tcPr>
          <w:p w14:paraId="2ED91103"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Automotive Shredder Residue Treatment</w:t>
              <w:br/>
              <w:t xml:space="preserve"> Vermeulen, I. et al. (2011)</w:t>
            </w:r>
          </w:p>
        </w:tc>
        <w:tc>
          <w:tcPr>
            <w:tcW w:w="2835" w:type="dxa"/>
            <w:vAlign w:val="center"/>
          </w:tcPr>
          <w:p w14:paraId="586E726F"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Evaluation of ELV shredding systems and material recovery processes using industrial data and material flow analysis.</w:t>
            </w:r>
          </w:p>
        </w:tc>
        <w:tc>
          <w:tcPr>
            <w:tcW w:w="2551" w:type="dxa"/>
            <w:vAlign w:val="center"/>
          </w:tcPr>
          <w:p w14:paraId="2028FE11"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Showed that mixed shredding leads to contamination and reduced recovery efficiency.</w:t>
            </w:r>
          </w:p>
        </w:tc>
      </w:tr>
      <w:tr w:rsidR="002D71CE" w:rsidRPr="002D71CE" w14:paraId="7581139E" w14:textId="77777777" w:rsidTr="003065E9">
        <w:trPr>
          <w:trHeight w:val="567"/>
        </w:trPr>
        <w:tc>
          <w:tcPr>
            <w:tcW w:w="1413" w:type="dxa"/>
            <w:vAlign w:val="center"/>
          </w:tcPr>
          <w:p w14:paraId="3CF238F9"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4</w:t>
            </w:r>
          </w:p>
        </w:tc>
        <w:tc>
          <w:tcPr>
            <w:tcW w:w="2551" w:type="dxa"/>
            <w:vAlign w:val="center"/>
          </w:tcPr>
          <w:p w14:paraId="33807B1B"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Life Cycle Assessment of Carbon Fiber Composites</w:t>
              <w:br/>
              <w:t xml:space="preserve"> Das, S. (2014)</w:t>
            </w:r>
          </w:p>
        </w:tc>
        <w:tc>
          <w:tcPr>
            <w:tcW w:w="2835" w:type="dxa"/>
            <w:vAlign w:val="center"/>
          </w:tcPr>
          <w:p w14:paraId="62FF7BB2"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Applied ISO 14040 LCA framework to carbon fiber reinforced polymers across production and disposal stages.</w:t>
            </w:r>
          </w:p>
        </w:tc>
        <w:tc>
          <w:tcPr>
            <w:tcW w:w="2551" w:type="dxa"/>
            <w:vAlign w:val="center"/>
          </w:tcPr>
          <w:p w14:paraId="7E39410A"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Found disposal phase contributes significantly to environmental burden.</w:t>
            </w:r>
          </w:p>
        </w:tc>
      </w:tr>
      <w:tr w:rsidR="002D71CE" w:rsidRPr="002D71CE" w14:paraId="0EF563BA" w14:textId="77777777" w:rsidTr="003065E9">
        <w:trPr>
          <w:trHeight w:val="567"/>
        </w:trPr>
        <w:tc>
          <w:tcPr>
            <w:tcW w:w="1413" w:type="dxa"/>
            <w:vAlign w:val="center"/>
          </w:tcPr>
          <w:p w14:paraId="73DA7F51"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5</w:t>
            </w:r>
          </w:p>
        </w:tc>
        <w:tc>
          <w:tcPr>
            <w:tcW w:w="2551" w:type="dxa"/>
            <w:vAlign w:val="center"/>
          </w:tcPr>
          <w:p w14:paraId="20534E6C"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Production, Use and Fate of Plastics</w:t>
              <w:br/>
              <w:t xml:space="preserve"> Geyer, R. et al. (2017)</w:t>
            </w:r>
          </w:p>
        </w:tc>
        <w:tc>
          <w:tcPr>
            <w:tcW w:w="2835" w:type="dxa"/>
            <w:vAlign w:val="center"/>
          </w:tcPr>
          <w:p w14:paraId="36F452C9"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Global material flow analysis using statistical production datasets and environmental modeling tools.</w:t>
            </w:r>
          </w:p>
        </w:tc>
        <w:tc>
          <w:tcPr>
            <w:tcW w:w="2551" w:type="dxa"/>
            <w:vAlign w:val="center"/>
          </w:tcPr>
          <w:p w14:paraId="5618C2C8"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Revealed accumulation of non-biodegradable plastics in ecosystems.</w:t>
            </w:r>
          </w:p>
        </w:tc>
      </w:tr>
      <w:tr w:rsidR="002D71CE" w:rsidRPr="002D71CE" w14:paraId="320E7978" w14:textId="77777777" w:rsidTr="003065E9">
        <w:trPr>
          <w:trHeight w:val="567"/>
        </w:trPr>
        <w:tc>
          <w:tcPr>
            <w:tcW w:w="1413" w:type="dxa"/>
            <w:vAlign w:val="center"/>
          </w:tcPr>
          <w:p w14:paraId="76FF8DB7"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6</w:t>
            </w:r>
          </w:p>
        </w:tc>
        <w:tc>
          <w:tcPr>
            <w:tcW w:w="2551" w:type="dxa"/>
            <w:vAlign w:val="center"/>
          </w:tcPr>
          <w:p w14:paraId="44EC99B2"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End-of-Life Vehicle Recycling Systems</w:t>
              <w:br/>
              <w:t xml:space="preserve"> Sakai, S. et al. (2014)</w:t>
            </w:r>
          </w:p>
        </w:tc>
        <w:tc>
          <w:tcPr>
            <w:tcW w:w="2835" w:type="dxa"/>
            <w:vAlign w:val="center"/>
          </w:tcPr>
          <w:p w14:paraId="43D11103"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Comparative policy and operational study of ELV systems across countries using regulatory data.</w:t>
            </w:r>
          </w:p>
        </w:tc>
        <w:tc>
          <w:tcPr>
            <w:tcW w:w="2551" w:type="dxa"/>
            <w:vAlign w:val="center"/>
          </w:tcPr>
          <w:p w14:paraId="468687A4"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Identified insufficient composite material handling policies.</w:t>
            </w:r>
          </w:p>
        </w:tc>
      </w:tr>
      <w:tr w:rsidR="002D71CE" w:rsidRPr="002D71CE" w14:paraId="3CC816A5" w14:textId="77777777" w:rsidTr="003065E9">
        <w:trPr>
          <w:trHeight w:val="567"/>
        </w:trPr>
        <w:tc>
          <w:tcPr>
            <w:tcW w:w="1413" w:type="dxa"/>
            <w:vAlign w:val="center"/>
          </w:tcPr>
          <w:p w14:paraId="7056B0BB"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lastRenderedPageBreak/>
              <w:t>7</w:t>
            </w:r>
          </w:p>
        </w:tc>
        <w:tc>
          <w:tcPr>
            <w:tcW w:w="2551" w:type="dxa"/>
            <w:vAlign w:val="center"/>
          </w:tcPr>
          <w:p w14:paraId="48C6E25B"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Materials Informatics</w:t>
              <w:br/>
              <w:t xml:space="preserve"> Rajan, K. (2015)</w:t>
            </w:r>
          </w:p>
        </w:tc>
        <w:tc>
          <w:tcPr>
            <w:tcW w:w="2835" w:type="dxa"/>
            <w:vAlign w:val="center"/>
          </w:tcPr>
          <w:p w14:paraId="10E6909B"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Introduced data-driven materials science using supervised learning and feature engineering techniques.</w:t>
            </w:r>
          </w:p>
        </w:tc>
        <w:tc>
          <w:tcPr>
            <w:tcW w:w="2551" w:type="dxa"/>
            <w:vAlign w:val="center"/>
          </w:tcPr>
          <w:p w14:paraId="78465216"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Established foundation for ML-based material classification.</w:t>
            </w:r>
          </w:p>
        </w:tc>
      </w:tr>
      <w:tr w:rsidR="002D71CE" w:rsidRPr="002D71CE" w14:paraId="13E7A241" w14:textId="77777777" w:rsidTr="003065E9">
        <w:trPr>
          <w:trHeight w:val="567"/>
        </w:trPr>
        <w:tc>
          <w:tcPr>
            <w:tcW w:w="1413" w:type="dxa"/>
            <w:vAlign w:val="center"/>
          </w:tcPr>
          <w:p w14:paraId="63198D22"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8</w:t>
            </w:r>
          </w:p>
        </w:tc>
        <w:tc>
          <w:tcPr>
            <w:tcW w:w="2551" w:type="dxa"/>
            <w:vAlign w:val="center"/>
          </w:tcPr>
          <w:p w14:paraId="66483F58"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Random Forests</w:t>
              <w:br/>
              <w:t xml:space="preserve"> Breiman, L. (2001)</w:t>
            </w:r>
          </w:p>
        </w:tc>
        <w:tc>
          <w:tcPr>
            <w:tcW w:w="2835" w:type="dxa"/>
            <w:vAlign w:val="center"/>
          </w:tcPr>
          <w:p w14:paraId="7CB305AE"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Proposed ensemble tree-based supervised learning algorithm tested on heterogeneous datasets.</w:t>
            </w:r>
          </w:p>
        </w:tc>
        <w:tc>
          <w:tcPr>
            <w:tcW w:w="2551" w:type="dxa"/>
            <w:vAlign w:val="center"/>
          </w:tcPr>
          <w:p w14:paraId="7AEDE7EE"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Demonstrated high predictive accuracy and robustness.</w:t>
            </w:r>
          </w:p>
        </w:tc>
      </w:tr>
      <w:tr w:rsidR="002D71CE" w:rsidRPr="002D71CE" w14:paraId="49F31B0A" w14:textId="77777777" w:rsidTr="003065E9">
        <w:trPr>
          <w:trHeight w:val="567"/>
        </w:trPr>
        <w:tc>
          <w:tcPr>
            <w:tcW w:w="1413" w:type="dxa"/>
            <w:vAlign w:val="center"/>
          </w:tcPr>
          <w:p w14:paraId="384856C7"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9</w:t>
            </w:r>
          </w:p>
        </w:tc>
        <w:tc>
          <w:tcPr>
            <w:tcW w:w="2551" w:type="dxa"/>
            <w:vAlign w:val="center"/>
          </w:tcPr>
          <w:p w14:paraId="4A35EEDA"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Machine Learning for Environmental Risk Assessment</w:t>
              <w:br/>
              <w:t xml:space="preserve"> Wang, J. et al. (2019)</w:t>
            </w:r>
          </w:p>
        </w:tc>
        <w:tc>
          <w:tcPr>
            <w:tcW w:w="2835" w:type="dxa"/>
            <w:vAlign w:val="center"/>
          </w:tcPr>
          <w:p w14:paraId="121903E1"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Used regression and classification ML models for pollution risk prediction based on environmental datasets.</w:t>
            </w:r>
          </w:p>
        </w:tc>
        <w:tc>
          <w:tcPr>
            <w:tcW w:w="2551" w:type="dxa"/>
            <w:vAlign w:val="center"/>
          </w:tcPr>
          <w:p w14:paraId="64B68AAE"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Validated ML effectiveness for predictive environmental analysis.</w:t>
            </w:r>
          </w:p>
        </w:tc>
      </w:tr>
      <w:tr w:rsidR="002D71CE" w:rsidRPr="002D71CE" w14:paraId="1A2E4113" w14:textId="77777777" w:rsidTr="003065E9">
        <w:trPr>
          <w:trHeight w:val="567"/>
        </w:trPr>
        <w:tc>
          <w:tcPr>
            <w:tcW w:w="1413" w:type="dxa"/>
            <w:vAlign w:val="center"/>
          </w:tcPr>
          <w:p w14:paraId="0E6122B5"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10</w:t>
            </w:r>
          </w:p>
        </w:tc>
        <w:tc>
          <w:tcPr>
            <w:tcW w:w="2551" w:type="dxa"/>
            <w:vAlign w:val="center"/>
          </w:tcPr>
          <w:p w14:paraId="3F7D2596"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The Hitch Hiker’s Guide to LCA</w:t>
              <w:br/>
              <w:t>Baumann &amp; Tillman (2004)</w:t>
            </w:r>
          </w:p>
        </w:tc>
        <w:tc>
          <w:tcPr>
            <w:tcW w:w="2835" w:type="dxa"/>
            <w:vAlign w:val="center"/>
          </w:tcPr>
          <w:p w14:paraId="3F17CF4C"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Detailed methodological framework for lifecycle impact assessment and sustainability evaluation.</w:t>
            </w:r>
          </w:p>
        </w:tc>
        <w:tc>
          <w:tcPr>
            <w:tcW w:w="2551" w:type="dxa"/>
            <w:vAlign w:val="center"/>
          </w:tcPr>
          <w:p w14:paraId="0F786E5B"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Provided standardized procedure for lifecycle modeling.</w:t>
            </w:r>
          </w:p>
        </w:tc>
      </w:tr>
      <w:tr w:rsidR="002D71CE" w:rsidRPr="002D71CE" w14:paraId="23704F06" w14:textId="77777777" w:rsidTr="003065E9">
        <w:trPr>
          <w:trHeight w:val="567"/>
        </w:trPr>
        <w:tc>
          <w:tcPr>
            <w:tcW w:w="1413" w:type="dxa"/>
            <w:vAlign w:val="center"/>
          </w:tcPr>
          <w:p w14:paraId="7B83293A"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11</w:t>
            </w:r>
          </w:p>
        </w:tc>
        <w:tc>
          <w:tcPr>
            <w:tcW w:w="2551" w:type="dxa"/>
            <w:vAlign w:val="center"/>
          </w:tcPr>
          <w:p w14:paraId="71D1802B"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ISO 14040 – Life Cycle Assessment Principles</w:t>
              <w:br/>
              <w:t>ISO (2006)</w:t>
            </w:r>
          </w:p>
        </w:tc>
        <w:tc>
          <w:tcPr>
            <w:tcW w:w="2835" w:type="dxa"/>
            <w:vAlign w:val="center"/>
          </w:tcPr>
          <w:p w14:paraId="0D2ED342"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Defined internationally accepted LCA standards for environmental management.</w:t>
            </w:r>
          </w:p>
        </w:tc>
        <w:tc>
          <w:tcPr>
            <w:tcW w:w="2551" w:type="dxa"/>
            <w:vAlign w:val="center"/>
          </w:tcPr>
          <w:p w14:paraId="586B322A"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Formalized lifecycle impact assessment methodology.</w:t>
            </w:r>
          </w:p>
        </w:tc>
      </w:tr>
      <w:tr w:rsidR="002D71CE" w:rsidRPr="002D71CE" w14:paraId="7A03483D" w14:textId="77777777" w:rsidTr="003065E9">
        <w:trPr>
          <w:trHeight w:val="567"/>
        </w:trPr>
        <w:tc>
          <w:tcPr>
            <w:tcW w:w="1413" w:type="dxa"/>
            <w:vAlign w:val="center"/>
          </w:tcPr>
          <w:p w14:paraId="269463E3"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12</w:t>
            </w:r>
          </w:p>
        </w:tc>
        <w:tc>
          <w:tcPr>
            <w:tcW w:w="2551" w:type="dxa"/>
            <w:vAlign w:val="center"/>
          </w:tcPr>
          <w:p w14:paraId="25C8B29D"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Smart Waste Management using AI</w:t>
              <w:br/>
              <w:t xml:space="preserve"> Kumar &amp; Singh (2022)</w:t>
            </w:r>
          </w:p>
        </w:tc>
        <w:tc>
          <w:tcPr>
            <w:tcW w:w="2835" w:type="dxa"/>
            <w:vAlign w:val="center"/>
          </w:tcPr>
          <w:p w14:paraId="1F78FEE3"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Developed predictive waste monitoring system using ML classification and IoT-based sensors.</w:t>
            </w:r>
          </w:p>
        </w:tc>
        <w:tc>
          <w:tcPr>
            <w:tcW w:w="2551" w:type="dxa"/>
            <w:vAlign w:val="center"/>
          </w:tcPr>
          <w:p w14:paraId="7FD719BC"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Improved efficiency of waste segregation and decision-making.</w:t>
            </w:r>
          </w:p>
        </w:tc>
      </w:tr>
      <w:tr w:rsidR="002D71CE" w:rsidRPr="002D71CE" w14:paraId="27A0AF8C" w14:textId="77777777" w:rsidTr="003065E9">
        <w:trPr>
          <w:trHeight w:val="567"/>
        </w:trPr>
        <w:tc>
          <w:tcPr>
            <w:tcW w:w="1413" w:type="dxa"/>
            <w:vAlign w:val="center"/>
          </w:tcPr>
          <w:p w14:paraId="6AF7519B"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13</w:t>
            </w:r>
          </w:p>
        </w:tc>
        <w:tc>
          <w:tcPr>
            <w:tcW w:w="2551" w:type="dxa"/>
            <w:vAlign w:val="center"/>
          </w:tcPr>
          <w:p w14:paraId="2D02947B"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ML in Mechanical Shredding Analysis</w:t>
              <w:br/>
              <w:t xml:space="preserve"> Recent MDPI Study (2023)</w:t>
            </w:r>
          </w:p>
        </w:tc>
        <w:tc>
          <w:tcPr>
            <w:tcW w:w="2835" w:type="dxa"/>
            <w:vAlign w:val="center"/>
          </w:tcPr>
          <w:p w14:paraId="5706FF2F"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Applied supervised ML models on shredding process parameters dataset.</w:t>
            </w:r>
          </w:p>
        </w:tc>
        <w:tc>
          <w:tcPr>
            <w:tcW w:w="2551" w:type="dxa"/>
            <w:vAlign w:val="center"/>
          </w:tcPr>
          <w:p w14:paraId="4278995F"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Optimized shredding performance and reduced environmental impact.</w:t>
            </w:r>
          </w:p>
        </w:tc>
      </w:tr>
      <w:tr w:rsidR="002D71CE" w:rsidRPr="002D71CE" w14:paraId="327B5216" w14:textId="77777777" w:rsidTr="003065E9">
        <w:trPr>
          <w:trHeight w:val="567"/>
        </w:trPr>
        <w:tc>
          <w:tcPr>
            <w:tcW w:w="1413" w:type="dxa"/>
            <w:vAlign w:val="center"/>
          </w:tcPr>
          <w:p w14:paraId="5A7B6620"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14</w:t>
            </w:r>
          </w:p>
        </w:tc>
        <w:tc>
          <w:tcPr>
            <w:tcW w:w="2551" w:type="dxa"/>
            <w:vAlign w:val="center"/>
          </w:tcPr>
          <w:p w14:paraId="4B09B26A"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Sustainable Automotive Materials</w:t>
              <w:br/>
              <w:t xml:space="preserve"> Mohanty et al. (2019)</w:t>
            </w:r>
          </w:p>
        </w:tc>
        <w:tc>
          <w:tcPr>
            <w:tcW w:w="2835" w:type="dxa"/>
            <w:vAlign w:val="center"/>
          </w:tcPr>
          <w:p w14:paraId="4E0E6FB6"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Studied bio-composites and eco-friendly alternatives using experimental material testing.</w:t>
            </w:r>
          </w:p>
        </w:tc>
        <w:tc>
          <w:tcPr>
            <w:tcW w:w="2551" w:type="dxa"/>
            <w:vAlign w:val="center"/>
          </w:tcPr>
          <w:p w14:paraId="1AE085D7"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Suggested transition toward sustainable composite alternatives.</w:t>
            </w:r>
          </w:p>
        </w:tc>
      </w:tr>
      <w:tr w:rsidR="002D71CE" w:rsidRPr="002D71CE" w14:paraId="46DB7918" w14:textId="77777777" w:rsidTr="003065E9">
        <w:trPr>
          <w:trHeight w:val="567"/>
        </w:trPr>
        <w:tc>
          <w:tcPr>
            <w:tcW w:w="1413" w:type="dxa"/>
            <w:vAlign w:val="center"/>
          </w:tcPr>
          <w:p w14:paraId="4008ECAF"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lastRenderedPageBreak/>
              <w:t>15</w:t>
            </w:r>
          </w:p>
        </w:tc>
        <w:tc>
          <w:tcPr>
            <w:tcW w:w="2551" w:type="dxa"/>
            <w:vAlign w:val="center"/>
          </w:tcPr>
          <w:p w14:paraId="316CD57C"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Environmental Impacts of Microplastics</w:t>
              <w:br/>
              <w:t xml:space="preserve"> Andrady, A. (2011)</w:t>
            </w:r>
          </w:p>
        </w:tc>
        <w:tc>
          <w:tcPr>
            <w:tcW w:w="2835" w:type="dxa"/>
            <w:vAlign w:val="center"/>
          </w:tcPr>
          <w:p w14:paraId="3746BCB5"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Environmental monitoring and ecological impact analysis of microplastics.</w:t>
            </w:r>
          </w:p>
        </w:tc>
        <w:tc>
          <w:tcPr>
            <w:tcW w:w="2551" w:type="dxa"/>
            <w:vAlign w:val="center"/>
          </w:tcPr>
          <w:p w14:paraId="2FC22A3F"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Linked fragmentation of plastics to long-term ecological risks.</w:t>
            </w:r>
          </w:p>
        </w:tc>
      </w:tr>
      <w:tr w:rsidR="002D71CE" w:rsidRPr="002D71CE" w14:paraId="67FFC59A" w14:textId="77777777" w:rsidTr="003065E9">
        <w:trPr>
          <w:trHeight w:val="567"/>
        </w:trPr>
        <w:tc>
          <w:tcPr>
            <w:tcW w:w="1413" w:type="dxa"/>
            <w:vAlign w:val="center"/>
          </w:tcPr>
          <w:p w14:paraId="6CC16F20"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16</w:t>
            </w:r>
          </w:p>
        </w:tc>
        <w:tc>
          <w:tcPr>
            <w:tcW w:w="2551" w:type="dxa"/>
            <w:vAlign w:val="center"/>
          </w:tcPr>
          <w:p w14:paraId="53D0FD8F"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General ML Framework for Materials Science</w:t>
              <w:br/>
              <w:t xml:space="preserve"> Ward, L. et al. (2016)</w:t>
            </w:r>
          </w:p>
        </w:tc>
        <w:tc>
          <w:tcPr>
            <w:tcW w:w="2835" w:type="dxa"/>
            <w:vAlign w:val="center"/>
          </w:tcPr>
          <w:p w14:paraId="139C3630"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Developed scalable ML pipeline for material property prediction using large datasets.</w:t>
            </w:r>
          </w:p>
        </w:tc>
        <w:tc>
          <w:tcPr>
            <w:tcW w:w="2551" w:type="dxa"/>
            <w:vAlign w:val="center"/>
          </w:tcPr>
          <w:p w14:paraId="6AD77DBE"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Demonstrated high classification accuracy.</w:t>
            </w:r>
          </w:p>
        </w:tc>
      </w:tr>
      <w:tr w:rsidR="002D71CE" w:rsidRPr="002D71CE" w14:paraId="0AD7FDF6" w14:textId="77777777" w:rsidTr="003065E9">
        <w:trPr>
          <w:trHeight w:val="567"/>
        </w:trPr>
        <w:tc>
          <w:tcPr>
            <w:tcW w:w="1413" w:type="dxa"/>
            <w:vAlign w:val="center"/>
          </w:tcPr>
          <w:p w14:paraId="5A4C8E38"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17</w:t>
            </w:r>
          </w:p>
        </w:tc>
        <w:tc>
          <w:tcPr>
            <w:tcW w:w="2551" w:type="dxa"/>
            <w:vAlign w:val="center"/>
          </w:tcPr>
          <w:p w14:paraId="45F8DC0D"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Environmental Modelling &amp; Software for Pollution</w:t>
              <w:br/>
              <w:t xml:space="preserve"> Chen, W. et al. (2020)</w:t>
            </w:r>
          </w:p>
        </w:tc>
        <w:tc>
          <w:tcPr>
            <w:tcW w:w="2835" w:type="dxa"/>
            <w:vAlign w:val="center"/>
          </w:tcPr>
          <w:p w14:paraId="771EB32A"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Used regression-based predictive models with environmental datasets.</w:t>
            </w:r>
          </w:p>
        </w:tc>
        <w:tc>
          <w:tcPr>
            <w:tcW w:w="2551" w:type="dxa"/>
            <w:vAlign w:val="center"/>
          </w:tcPr>
          <w:p w14:paraId="6FCC474B"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Improved pollution forecasting precision.</w:t>
            </w:r>
          </w:p>
        </w:tc>
      </w:tr>
      <w:tr w:rsidR="002D71CE" w:rsidRPr="002D71CE" w14:paraId="6D6E7BEF" w14:textId="77777777" w:rsidTr="003065E9">
        <w:trPr>
          <w:trHeight w:val="567"/>
        </w:trPr>
        <w:tc>
          <w:tcPr>
            <w:tcW w:w="1413" w:type="dxa"/>
            <w:vAlign w:val="center"/>
          </w:tcPr>
          <w:p w14:paraId="1B3687A2"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18</w:t>
            </w:r>
          </w:p>
        </w:tc>
        <w:tc>
          <w:tcPr>
            <w:tcW w:w="2551" w:type="dxa"/>
            <w:vAlign w:val="center"/>
          </w:tcPr>
          <w:p w14:paraId="15FE0D59"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Decision Support Systems</w:t>
              <w:br/>
              <w:t xml:space="preserve"> Turban et al. (2018)</w:t>
            </w:r>
          </w:p>
        </w:tc>
        <w:tc>
          <w:tcPr>
            <w:tcW w:w="2835" w:type="dxa"/>
            <w:vAlign w:val="center"/>
          </w:tcPr>
          <w:p w14:paraId="4E52CB59"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Explained integration of predictive analytics with rule-based logic in DSS architecture.</w:t>
            </w:r>
          </w:p>
        </w:tc>
        <w:tc>
          <w:tcPr>
            <w:tcW w:w="2551" w:type="dxa"/>
            <w:vAlign w:val="center"/>
          </w:tcPr>
          <w:p w14:paraId="59500220"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Showed structured decision-making improves operational outcomes.</w:t>
            </w:r>
          </w:p>
        </w:tc>
      </w:tr>
      <w:tr w:rsidR="002D71CE" w:rsidRPr="002D71CE" w14:paraId="52F16AC4" w14:textId="77777777" w:rsidTr="003065E9">
        <w:trPr>
          <w:trHeight w:val="567"/>
        </w:trPr>
        <w:tc>
          <w:tcPr>
            <w:tcW w:w="1413" w:type="dxa"/>
            <w:vAlign w:val="center"/>
          </w:tcPr>
          <w:p w14:paraId="429578C2"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19</w:t>
            </w:r>
          </w:p>
        </w:tc>
        <w:tc>
          <w:tcPr>
            <w:tcW w:w="2551" w:type="dxa"/>
            <w:vAlign w:val="center"/>
          </w:tcPr>
          <w:p w14:paraId="7B468AE8"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Circular Economy in Automotive Sector</w:t>
              <w:br/>
              <w:t xml:space="preserve"> Reuter, M. (2013)</w:t>
            </w:r>
          </w:p>
        </w:tc>
        <w:tc>
          <w:tcPr>
            <w:tcW w:w="2835" w:type="dxa"/>
            <w:vAlign w:val="center"/>
          </w:tcPr>
          <w:p w14:paraId="5C4BDDB7"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Analyzed material recycling loops and metal recovery systems.</w:t>
            </w:r>
          </w:p>
        </w:tc>
        <w:tc>
          <w:tcPr>
            <w:tcW w:w="2551" w:type="dxa"/>
            <w:vAlign w:val="center"/>
          </w:tcPr>
          <w:p w14:paraId="6585A3FF"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Promoted circular sustainability in automotive industry.</w:t>
            </w:r>
          </w:p>
        </w:tc>
      </w:tr>
      <w:tr w:rsidR="002D71CE" w:rsidRPr="002D71CE" w14:paraId="1A49D1E3" w14:textId="77777777" w:rsidTr="003065E9">
        <w:trPr>
          <w:trHeight w:val="567"/>
        </w:trPr>
        <w:tc>
          <w:tcPr>
            <w:tcW w:w="1413" w:type="dxa"/>
            <w:vAlign w:val="center"/>
          </w:tcPr>
          <w:p w14:paraId="1299C815"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20</w:t>
            </w:r>
          </w:p>
        </w:tc>
        <w:tc>
          <w:tcPr>
            <w:tcW w:w="2551" w:type="dxa"/>
            <w:vAlign w:val="center"/>
          </w:tcPr>
          <w:p w14:paraId="309D902B"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Composite Recycling Technologies</w:t>
              <w:br/>
              <w:t xml:space="preserve"> Pickering, S. (2006)</w:t>
            </w:r>
          </w:p>
        </w:tc>
        <w:tc>
          <w:tcPr>
            <w:tcW w:w="2835" w:type="dxa"/>
            <w:vAlign w:val="center"/>
          </w:tcPr>
          <w:p w14:paraId="27B0807D"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Reviewed thermoset recycling methods and mechanical recovery processes.</w:t>
            </w:r>
          </w:p>
        </w:tc>
        <w:tc>
          <w:tcPr>
            <w:tcW w:w="2551" w:type="dxa"/>
            <w:vAlign w:val="center"/>
          </w:tcPr>
          <w:p w14:paraId="393DFE19"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Identified limitations in fiber strength retention.</w:t>
            </w:r>
          </w:p>
        </w:tc>
      </w:tr>
      <w:tr w:rsidR="002D71CE" w:rsidRPr="002D71CE" w14:paraId="2E60EB83" w14:textId="77777777" w:rsidTr="003065E9">
        <w:trPr>
          <w:trHeight w:val="567"/>
        </w:trPr>
        <w:tc>
          <w:tcPr>
            <w:tcW w:w="1413" w:type="dxa"/>
            <w:vAlign w:val="center"/>
          </w:tcPr>
          <w:p w14:paraId="1D05ABE9"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21</w:t>
            </w:r>
          </w:p>
        </w:tc>
        <w:tc>
          <w:tcPr>
            <w:tcW w:w="2551" w:type="dxa"/>
            <w:vAlign w:val="center"/>
          </w:tcPr>
          <w:p w14:paraId="7DA0D731"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Life Cycle Management Handbook</w:t>
              <w:br/>
              <w:t xml:space="preserve"> Guinee, J. (2002)</w:t>
            </w:r>
          </w:p>
        </w:tc>
        <w:tc>
          <w:tcPr>
            <w:tcW w:w="2835" w:type="dxa"/>
            <w:vAlign w:val="center"/>
          </w:tcPr>
          <w:p w14:paraId="1E6C72EE"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Comprehensive handbook on LCA tools and environmental modeling techniques.</w:t>
            </w:r>
          </w:p>
        </w:tc>
        <w:tc>
          <w:tcPr>
            <w:tcW w:w="2551" w:type="dxa"/>
            <w:vAlign w:val="center"/>
          </w:tcPr>
          <w:p w14:paraId="4181DF51"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Enhanced lifecycle-based sustainability assessment.</w:t>
            </w:r>
          </w:p>
        </w:tc>
      </w:tr>
      <w:tr w:rsidR="002D71CE" w:rsidRPr="002D71CE" w14:paraId="24ECBEE0" w14:textId="77777777" w:rsidTr="003065E9">
        <w:trPr>
          <w:trHeight w:val="567"/>
        </w:trPr>
        <w:tc>
          <w:tcPr>
            <w:tcW w:w="1413" w:type="dxa"/>
            <w:vAlign w:val="center"/>
          </w:tcPr>
          <w:p w14:paraId="5737C632"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22</w:t>
            </w:r>
          </w:p>
        </w:tc>
        <w:tc>
          <w:tcPr>
            <w:tcW w:w="2551" w:type="dxa"/>
            <w:vAlign w:val="center"/>
          </w:tcPr>
          <w:p w14:paraId="11BB628E"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ML for Waste Classification</w:t>
              <w:br/>
              <w:t xml:space="preserve"> Abdallah, M. et al. (2019)</w:t>
            </w:r>
          </w:p>
        </w:tc>
        <w:tc>
          <w:tcPr>
            <w:tcW w:w="2835" w:type="dxa"/>
            <w:vAlign w:val="center"/>
          </w:tcPr>
          <w:p w14:paraId="5CC094C3"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Implemented supervised classification models for waste type identification.</w:t>
            </w:r>
          </w:p>
        </w:tc>
        <w:tc>
          <w:tcPr>
            <w:tcW w:w="2551" w:type="dxa"/>
            <w:vAlign w:val="center"/>
          </w:tcPr>
          <w:p w14:paraId="6317D900"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Improved sorting accuracy and reduced contamination.</w:t>
            </w:r>
          </w:p>
        </w:tc>
      </w:tr>
      <w:tr w:rsidR="002D71CE" w:rsidRPr="002D71CE" w14:paraId="4F7DA406" w14:textId="77777777" w:rsidTr="003065E9">
        <w:trPr>
          <w:trHeight w:val="567"/>
        </w:trPr>
        <w:tc>
          <w:tcPr>
            <w:tcW w:w="1413" w:type="dxa"/>
            <w:vAlign w:val="center"/>
          </w:tcPr>
          <w:p w14:paraId="2963641A"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23</w:t>
            </w:r>
          </w:p>
        </w:tc>
        <w:tc>
          <w:tcPr>
            <w:tcW w:w="2551" w:type="dxa"/>
            <w:vAlign w:val="center"/>
          </w:tcPr>
          <w:p w14:paraId="65041348"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AI in Environmental Monitoring</w:t>
              <w:br/>
              <w:t xml:space="preserve"> Singh, R. et al. (2021)</w:t>
            </w:r>
          </w:p>
        </w:tc>
        <w:tc>
          <w:tcPr>
            <w:tcW w:w="2835" w:type="dxa"/>
            <w:vAlign w:val="center"/>
          </w:tcPr>
          <w:p w14:paraId="6864A930"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Sensor-based environmental monitoring with predictive ML analytics.</w:t>
            </w:r>
          </w:p>
        </w:tc>
        <w:tc>
          <w:tcPr>
            <w:tcW w:w="2551" w:type="dxa"/>
            <w:vAlign w:val="center"/>
          </w:tcPr>
          <w:p w14:paraId="78BB9630"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Enhanced detection of hazardous emissions.</w:t>
            </w:r>
          </w:p>
        </w:tc>
      </w:tr>
      <w:tr w:rsidR="002D71CE" w:rsidRPr="002D71CE" w14:paraId="71417D55" w14:textId="77777777" w:rsidTr="003065E9">
        <w:trPr>
          <w:trHeight w:val="567"/>
        </w:trPr>
        <w:tc>
          <w:tcPr>
            <w:tcW w:w="1413" w:type="dxa"/>
            <w:vAlign w:val="center"/>
          </w:tcPr>
          <w:p w14:paraId="220A6C4C"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24</w:t>
            </w:r>
          </w:p>
        </w:tc>
        <w:tc>
          <w:tcPr>
            <w:tcW w:w="2551" w:type="dxa"/>
            <w:vAlign w:val="center"/>
          </w:tcPr>
          <w:p w14:paraId="04E96B97"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FRP Recycling Advances</w:t>
              <w:br/>
              <w:t xml:space="preserve"> Job, S. et al. (2016)</w:t>
            </w:r>
          </w:p>
        </w:tc>
        <w:tc>
          <w:tcPr>
            <w:tcW w:w="2835" w:type="dxa"/>
            <w:vAlign w:val="center"/>
          </w:tcPr>
          <w:p w14:paraId="09D13A61"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Industrial study of fiber-reinforced polymer recycling processes.</w:t>
            </w:r>
          </w:p>
        </w:tc>
        <w:tc>
          <w:tcPr>
            <w:tcW w:w="2551" w:type="dxa"/>
            <w:vAlign w:val="center"/>
          </w:tcPr>
          <w:p w14:paraId="3AB94965"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Highlighted readiness gap for commercial scalability.</w:t>
            </w:r>
          </w:p>
        </w:tc>
      </w:tr>
      <w:tr w:rsidR="002D71CE" w:rsidRPr="002D71CE" w14:paraId="03112773" w14:textId="77777777" w:rsidTr="003065E9">
        <w:trPr>
          <w:trHeight w:val="567"/>
        </w:trPr>
        <w:tc>
          <w:tcPr>
            <w:tcW w:w="1413" w:type="dxa"/>
            <w:vAlign w:val="center"/>
          </w:tcPr>
          <w:p w14:paraId="78721751"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lastRenderedPageBreak/>
              <w:t>25</w:t>
            </w:r>
          </w:p>
        </w:tc>
        <w:tc>
          <w:tcPr>
            <w:tcW w:w="2551" w:type="dxa"/>
            <w:vAlign w:val="center"/>
          </w:tcPr>
          <w:p w14:paraId="4BF57EED"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Sustainable Manufacturing Systems</w:t>
              <w:br/>
              <w:t xml:space="preserve"> Kumar, V. (2009)</w:t>
            </w:r>
          </w:p>
        </w:tc>
        <w:tc>
          <w:tcPr>
            <w:tcW w:w="2835" w:type="dxa"/>
            <w:vAlign w:val="center"/>
          </w:tcPr>
          <w:p w14:paraId="241337B8"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Applied sustainability metrics in automotive manufacturing processes.</w:t>
            </w:r>
          </w:p>
        </w:tc>
        <w:tc>
          <w:tcPr>
            <w:tcW w:w="2551" w:type="dxa"/>
            <w:vAlign w:val="center"/>
          </w:tcPr>
          <w:p w14:paraId="104D5DB8"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Linked recycling efficiency to environmental performance.</w:t>
            </w:r>
          </w:p>
        </w:tc>
      </w:tr>
      <w:tr w:rsidR="002D71CE" w:rsidRPr="002D71CE" w14:paraId="4634803A" w14:textId="77777777" w:rsidTr="003065E9">
        <w:trPr>
          <w:trHeight w:val="567"/>
        </w:trPr>
        <w:tc>
          <w:tcPr>
            <w:tcW w:w="1413" w:type="dxa"/>
            <w:vAlign w:val="center"/>
          </w:tcPr>
          <w:p w14:paraId="442324D1"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26</w:t>
            </w:r>
          </w:p>
        </w:tc>
        <w:tc>
          <w:tcPr>
            <w:tcW w:w="2551" w:type="dxa"/>
            <w:vAlign w:val="center"/>
          </w:tcPr>
          <w:p w14:paraId="13484F0E"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Microplastic Contamination Study</w:t>
              <w:br/>
              <w:t xml:space="preserve"> Leslie, H. et al. (2022)</w:t>
            </w:r>
          </w:p>
        </w:tc>
        <w:tc>
          <w:tcPr>
            <w:tcW w:w="2835" w:type="dxa"/>
            <w:vAlign w:val="center"/>
          </w:tcPr>
          <w:p w14:paraId="580D907F"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Field-based contamination measurement using environmental sampling datasets.</w:t>
            </w:r>
          </w:p>
        </w:tc>
        <w:tc>
          <w:tcPr>
            <w:tcW w:w="2551" w:type="dxa"/>
            <w:vAlign w:val="center"/>
          </w:tcPr>
          <w:p w14:paraId="1B6D2BC2"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Confirmed long-term plastic accumulation risks.</w:t>
            </w:r>
          </w:p>
        </w:tc>
      </w:tr>
      <w:tr w:rsidR="002D71CE" w:rsidRPr="002D71CE" w14:paraId="593FBCEA" w14:textId="77777777" w:rsidTr="003065E9">
        <w:trPr>
          <w:trHeight w:val="567"/>
        </w:trPr>
        <w:tc>
          <w:tcPr>
            <w:tcW w:w="1413" w:type="dxa"/>
            <w:vAlign w:val="center"/>
          </w:tcPr>
          <w:p w14:paraId="6728073C"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27</w:t>
            </w:r>
          </w:p>
        </w:tc>
        <w:tc>
          <w:tcPr>
            <w:tcW w:w="2551" w:type="dxa"/>
            <w:vAlign w:val="center"/>
          </w:tcPr>
          <w:p w14:paraId="05AA84A8"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ML Applications in Materials Science</w:t>
              <w:br/>
              <w:t xml:space="preserve"> Agrawal &amp; Choudhary (2016)</w:t>
            </w:r>
          </w:p>
        </w:tc>
        <w:tc>
          <w:tcPr>
            <w:tcW w:w="2835" w:type="dxa"/>
            <w:vAlign w:val="center"/>
          </w:tcPr>
          <w:p w14:paraId="79AFDE2B"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Survey of machine learning techniques for materials informatics.</w:t>
            </w:r>
          </w:p>
        </w:tc>
        <w:tc>
          <w:tcPr>
            <w:tcW w:w="2551" w:type="dxa"/>
            <w:vAlign w:val="center"/>
          </w:tcPr>
          <w:p w14:paraId="6AEB2037"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Validated predictive modeling effectiveness.</w:t>
            </w:r>
          </w:p>
        </w:tc>
      </w:tr>
      <w:tr w:rsidR="002D71CE" w:rsidRPr="002D71CE" w14:paraId="296DAB14" w14:textId="77777777" w:rsidTr="003065E9">
        <w:trPr>
          <w:trHeight w:val="567"/>
        </w:trPr>
        <w:tc>
          <w:tcPr>
            <w:tcW w:w="1413" w:type="dxa"/>
            <w:vAlign w:val="center"/>
          </w:tcPr>
          <w:p w14:paraId="7D3F3C3D"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28</w:t>
            </w:r>
          </w:p>
        </w:tc>
        <w:tc>
          <w:tcPr>
            <w:tcW w:w="2551" w:type="dxa"/>
            <w:vAlign w:val="center"/>
          </w:tcPr>
          <w:p w14:paraId="7DF6EB30"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AI for Pollution Forecasting</w:t>
              <w:br/>
              <w:t xml:space="preserve"> Wang, X. et al. (2018)</w:t>
            </w:r>
          </w:p>
        </w:tc>
        <w:tc>
          <w:tcPr>
            <w:tcW w:w="2835" w:type="dxa"/>
            <w:vAlign w:val="center"/>
          </w:tcPr>
          <w:p w14:paraId="04A99A89"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Used time-series ML models for emission forecasting.</w:t>
            </w:r>
          </w:p>
        </w:tc>
        <w:tc>
          <w:tcPr>
            <w:tcW w:w="2551" w:type="dxa"/>
            <w:vAlign w:val="center"/>
          </w:tcPr>
          <w:p w14:paraId="799A2440"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Improved prediction accuracy for industrial pollution.</w:t>
            </w:r>
          </w:p>
        </w:tc>
      </w:tr>
      <w:tr w:rsidR="002D71CE" w:rsidRPr="002D71CE" w14:paraId="3E741362" w14:textId="77777777" w:rsidTr="003065E9">
        <w:trPr>
          <w:trHeight w:val="567"/>
        </w:trPr>
        <w:tc>
          <w:tcPr>
            <w:tcW w:w="1413" w:type="dxa"/>
            <w:vAlign w:val="center"/>
          </w:tcPr>
          <w:p w14:paraId="6F48F39B"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29</w:t>
            </w:r>
          </w:p>
        </w:tc>
        <w:tc>
          <w:tcPr>
            <w:tcW w:w="2551" w:type="dxa"/>
            <w:vAlign w:val="center"/>
          </w:tcPr>
          <w:p w14:paraId="5CB67D3D"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ELV Waste Management Policies</w:t>
              <w:br/>
              <w:t xml:space="preserve"> EU Commission (2020)</w:t>
            </w:r>
          </w:p>
        </w:tc>
        <w:tc>
          <w:tcPr>
            <w:tcW w:w="2835" w:type="dxa"/>
            <w:vAlign w:val="center"/>
          </w:tcPr>
          <w:p w14:paraId="5FEF77C8"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Policy review using regulatory framework analysis.</w:t>
            </w:r>
          </w:p>
        </w:tc>
        <w:tc>
          <w:tcPr>
            <w:tcW w:w="2551" w:type="dxa"/>
            <w:vAlign w:val="center"/>
          </w:tcPr>
          <w:p w14:paraId="00D31FB5"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Identified enforcement gaps in ELV composite recycling.</w:t>
            </w:r>
          </w:p>
        </w:tc>
      </w:tr>
      <w:tr w:rsidR="002D71CE" w:rsidRPr="002D71CE" w14:paraId="3FB2BE13" w14:textId="77777777" w:rsidTr="003065E9">
        <w:trPr>
          <w:trHeight w:val="567"/>
        </w:trPr>
        <w:tc>
          <w:tcPr>
            <w:tcW w:w="1413" w:type="dxa"/>
            <w:vAlign w:val="center"/>
          </w:tcPr>
          <w:p w14:paraId="06186C06"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30</w:t>
            </w:r>
          </w:p>
        </w:tc>
        <w:tc>
          <w:tcPr>
            <w:tcW w:w="2551" w:type="dxa"/>
            <w:vAlign w:val="center"/>
          </w:tcPr>
          <w:p w14:paraId="71F4E3D0"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Automotive Material Sustainability</w:t>
              <w:br/>
              <w:t xml:space="preserve"> Halliwell, S. (2018)</w:t>
            </w:r>
          </w:p>
        </w:tc>
        <w:tc>
          <w:tcPr>
            <w:tcW w:w="2835" w:type="dxa"/>
            <w:vAlign w:val="center"/>
          </w:tcPr>
          <w:p w14:paraId="5AD4A742"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Studied end-of-life options for automotive composites.</w:t>
            </w:r>
          </w:p>
        </w:tc>
        <w:tc>
          <w:tcPr>
            <w:tcW w:w="2551" w:type="dxa"/>
            <w:vAlign w:val="center"/>
          </w:tcPr>
          <w:p w14:paraId="2B218331"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Recommended alternative processing approaches.</w:t>
            </w:r>
          </w:p>
        </w:tc>
      </w:tr>
      <w:tr w:rsidR="002D71CE" w:rsidRPr="002D71CE" w14:paraId="445D5690" w14:textId="77777777" w:rsidTr="003065E9">
        <w:trPr>
          <w:trHeight w:val="567"/>
        </w:trPr>
        <w:tc>
          <w:tcPr>
            <w:tcW w:w="1413" w:type="dxa"/>
            <w:vAlign w:val="center"/>
          </w:tcPr>
          <w:p w14:paraId="4732BF7C"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31</w:t>
            </w:r>
          </w:p>
        </w:tc>
        <w:tc>
          <w:tcPr>
            <w:tcW w:w="2551" w:type="dxa"/>
            <w:vAlign w:val="center"/>
          </w:tcPr>
          <w:p w14:paraId="00E8D70F"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Predictive Maintenance using ML</w:t>
              <w:br/>
              <w:t xml:space="preserve"> Zhang, Y. et al. (2019)</w:t>
            </w:r>
          </w:p>
        </w:tc>
        <w:tc>
          <w:tcPr>
            <w:tcW w:w="2835" w:type="dxa"/>
            <w:vAlign w:val="center"/>
          </w:tcPr>
          <w:p w14:paraId="7F8F1A36"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Applied predictive ML models in industrial maintenance datasets.</w:t>
            </w:r>
          </w:p>
        </w:tc>
        <w:tc>
          <w:tcPr>
            <w:tcW w:w="2551" w:type="dxa"/>
            <w:vAlign w:val="center"/>
          </w:tcPr>
          <w:p w14:paraId="2FED7990"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Demonstrated high forecasting efficiency.</w:t>
            </w:r>
          </w:p>
        </w:tc>
      </w:tr>
      <w:tr w:rsidR="002D71CE" w:rsidRPr="002D71CE" w14:paraId="05077BD5" w14:textId="77777777" w:rsidTr="003065E9">
        <w:trPr>
          <w:trHeight w:val="567"/>
        </w:trPr>
        <w:tc>
          <w:tcPr>
            <w:tcW w:w="1413" w:type="dxa"/>
            <w:vAlign w:val="center"/>
          </w:tcPr>
          <w:p w14:paraId="4BCEB691"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32</w:t>
            </w:r>
          </w:p>
        </w:tc>
        <w:tc>
          <w:tcPr>
            <w:tcW w:w="2551" w:type="dxa"/>
            <w:vAlign w:val="center"/>
          </w:tcPr>
          <w:p w14:paraId="543EB3DD"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Smart Recycling Systems</w:t>
              <w:br/>
              <w:t xml:space="preserve"> Chen, L. et al. (2021)</w:t>
            </w:r>
          </w:p>
        </w:tc>
        <w:tc>
          <w:tcPr>
            <w:tcW w:w="2835" w:type="dxa"/>
            <w:vAlign w:val="center"/>
          </w:tcPr>
          <w:p w14:paraId="0487014D"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Integrated IoT sensors with ML for recycling optimization.</w:t>
            </w:r>
          </w:p>
        </w:tc>
        <w:tc>
          <w:tcPr>
            <w:tcW w:w="2551" w:type="dxa"/>
            <w:vAlign w:val="center"/>
          </w:tcPr>
          <w:p w14:paraId="4A499C8C"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Improved waste handling efficiency.</w:t>
            </w:r>
          </w:p>
        </w:tc>
      </w:tr>
      <w:tr w:rsidR="002D71CE" w:rsidRPr="002D71CE" w14:paraId="128491F4" w14:textId="77777777" w:rsidTr="003065E9">
        <w:trPr>
          <w:trHeight w:val="567"/>
        </w:trPr>
        <w:tc>
          <w:tcPr>
            <w:tcW w:w="1413" w:type="dxa"/>
            <w:vAlign w:val="center"/>
          </w:tcPr>
          <w:p w14:paraId="0B264D1C"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33</w:t>
            </w:r>
          </w:p>
        </w:tc>
        <w:tc>
          <w:tcPr>
            <w:tcW w:w="2551" w:type="dxa"/>
            <w:vAlign w:val="center"/>
          </w:tcPr>
          <w:p w14:paraId="5768DD86"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Environmental Risk Modelling</w:t>
              <w:br/>
              <w:t xml:space="preserve"> Thompson, R. et al. (2020)</w:t>
            </w:r>
          </w:p>
        </w:tc>
        <w:tc>
          <w:tcPr>
            <w:tcW w:w="2835" w:type="dxa"/>
            <w:vAlign w:val="center"/>
          </w:tcPr>
          <w:p w14:paraId="6D0739EA"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Developed risk scoring models using supervised learning datasets.</w:t>
            </w:r>
          </w:p>
        </w:tc>
        <w:tc>
          <w:tcPr>
            <w:tcW w:w="2551" w:type="dxa"/>
            <w:vAlign w:val="center"/>
          </w:tcPr>
          <w:p w14:paraId="4945B6D9" w14:textId="77777777" w:rsidR="002D71CE" w:rsidRPr="002D71CE" w:rsidRDefault="002D71CE" w:rsidP="003065E9">
            <w:pPr>
              <w:spacing w:line="360" w:lineRule="auto"/>
              <w:jc w:val="both"/>
              <w:rPr>
                <w:rFonts w:ascii="Times New Roman" w:hAnsi="Times New Roman" w:cs="Times New Roman"/>
              </w:rPr>
            </w:pPr>
            <w:r>
              <w:rPr>
                <w:rFonts w:ascii="Times New Roman" w:hAnsi="Times New Roman" w:cs="Times New Roman"/>
              </w:rPr>
              <w:t>Supported proactive environmental decision-making.</w:t>
            </w:r>
          </w:p>
        </w:tc>
      </w:tr>
    </w:tbl>
    <w:p w14:paraId="69517AEF" w14:textId="77777777" w:rsidR="00293F05" w:rsidRDefault="00293F05"/>
    <w:p w14:paraId="18CF15BC" w14:textId="77777777" w:rsidR="00293F05" w:rsidRDefault="00293F05"/>
    <w:tbl>
      <w:tblPr>
        <w:tblStyle w:val="TableGrid"/>
        <w:tblW w:w="0" w:type="auto"/>
        <w:tblLook w:val="04A0" w:firstRow="1" w:lastRow="0" w:firstColumn="1" w:lastColumn="0" w:noHBand="0" w:noVBand="1"/>
      </w:tblPr>
      <w:tblGrid>
        <w:gridCol w:w="1413"/>
        <w:gridCol w:w="2551"/>
        <w:gridCol w:w="2835"/>
        <w:gridCol w:w="2551"/>
      </w:tblGrid>
      <w:tr w:rsidR="00293F05" w:rsidRPr="002D71CE" w14:paraId="7E99B213" w14:textId="77777777" w:rsidTr="003065E9">
        <w:trPr>
          <w:trHeight w:val="567"/>
        </w:trPr>
        <w:tc>
          <w:tcPr>
            <w:tcW w:w="1413" w:type="dxa"/>
            <w:vAlign w:val="center"/>
          </w:tcPr>
          <w:p w14:paraId="4103349E" w14:textId="14A2E1AC" w:rsidR="00293F05" w:rsidRPr="002D71CE" w:rsidRDefault="00293F05" w:rsidP="003065E9">
            <w:pPr>
              <w:spacing w:line="360" w:lineRule="auto"/>
              <w:jc w:val="both"/>
              <w:rPr>
                <w:rFonts w:ascii="Times New Roman" w:hAnsi="Times New Roman" w:cs="Times New Roman"/>
              </w:rPr>
            </w:pPr>
            <w:r>
              <w:rPr>
                <w:rFonts w:ascii="Times New Roman" w:hAnsi="Times New Roman" w:cs="Times New Roman"/>
              </w:rPr>
              <w:lastRenderedPageBreak/>
              <w:t>34</w:t>
            </w:r>
          </w:p>
        </w:tc>
        <w:tc>
          <w:tcPr>
            <w:tcW w:w="2551" w:type="dxa"/>
            <w:vAlign w:val="center"/>
          </w:tcPr>
          <w:p w14:paraId="2F2BAB0A" w14:textId="5E252273" w:rsidR="00293F05" w:rsidRDefault="00293F05" w:rsidP="00293F05">
            <w:pPr>
              <w:spacing w:line="360" w:lineRule="auto"/>
              <w:jc w:val="both"/>
              <w:rPr>
                <w:rFonts w:ascii="Times New Roman" w:hAnsi="Times New Roman" w:cs="Times New Roman"/>
                <w:lang w:val="en-IN"/>
              </w:rPr>
            </w:pPr>
            <w:r>
              <w:rPr>
                <w:rFonts w:ascii="Times New Roman" w:hAnsi="Times New Roman" w:cs="Times New Roman"/>
                <w:lang w:val="en-IN"/>
              </w:rPr>
              <w:t xml:space="preserve">Pyrolysis of Automotive Shredder Residue (ASR) </w:t>
            </w:r>
          </w:p>
          <w:p w14:paraId="33066D90" w14:textId="69F67CD3" w:rsidR="00293F05" w:rsidRPr="00293F05" w:rsidRDefault="00293F05" w:rsidP="00293F05">
            <w:pPr>
              <w:spacing w:line="360" w:lineRule="auto"/>
              <w:jc w:val="both"/>
              <w:rPr>
                <w:rFonts w:ascii="Times New Roman" w:hAnsi="Times New Roman" w:cs="Times New Roman"/>
              </w:rPr>
            </w:pPr>
            <w:r>
              <w:rPr>
                <w:rFonts w:ascii="Times New Roman" w:hAnsi="Times New Roman" w:cs="Times New Roman"/>
              </w:rPr>
              <w:t xml:space="preserve">Srikanth Chakravartula Srivatsa (2023)</w:t>
            </w:r>
          </w:p>
        </w:tc>
        <w:tc>
          <w:tcPr>
            <w:tcW w:w="2835" w:type="dxa"/>
            <w:vAlign w:val="center"/>
          </w:tcPr>
          <w:p w14:paraId="18A5F0D3" w14:textId="0314026E" w:rsidR="00293F05" w:rsidRPr="002D71CE" w:rsidRDefault="00293F05" w:rsidP="003065E9">
            <w:pPr>
              <w:spacing w:line="360" w:lineRule="auto"/>
              <w:jc w:val="both"/>
              <w:rPr>
                <w:rFonts w:ascii="Times New Roman" w:hAnsi="Times New Roman" w:cs="Times New Roman"/>
              </w:rPr>
            </w:pPr>
            <w:r>
              <w:rPr>
                <w:rFonts w:ascii="Times New Roman" w:hAnsi="Times New Roman" w:cs="Times New Roman"/>
              </w:rPr>
              <w:t>Studied thermal decomposition and pyrolysis behavior of ASR using controlled heating experiments.</w:t>
            </w:r>
          </w:p>
        </w:tc>
        <w:tc>
          <w:tcPr>
            <w:tcW w:w="2551" w:type="dxa"/>
            <w:vAlign w:val="center"/>
          </w:tcPr>
          <w:p w14:paraId="20CFA3DB" w14:textId="77777777" w:rsidR="00293F05" w:rsidRPr="00293F05" w:rsidRDefault="00293F05" w:rsidP="00293F05">
            <w:pPr>
              <w:spacing w:line="360" w:lineRule="auto"/>
              <w:jc w:val="both"/>
              <w:rPr>
                <w:rFonts w:ascii="Times New Roman" w:hAnsi="Times New Roman" w:cs="Times New Roman"/>
                <w:lang w:val="en-IN"/>
              </w:rPr>
            </w:pPr>
            <w:r>
              <w:rPr>
                <w:rFonts w:ascii="Times New Roman" w:hAnsi="Times New Roman" w:cs="Times New Roman"/>
                <w:lang w:val="en-IN"/>
              </w:rPr>
              <w:t>Identified gas emission patterns and confirmed energy recovery potential from ASR.</w:t>
            </w:r>
          </w:p>
          <w:p w14:paraId="31149B61" w14:textId="77777777" w:rsidR="00293F05" w:rsidRPr="002D71CE" w:rsidRDefault="00293F05" w:rsidP="003065E9">
            <w:pPr>
              <w:spacing w:line="360" w:lineRule="auto"/>
              <w:jc w:val="both"/>
              <w:rPr>
                <w:rFonts w:ascii="Times New Roman" w:hAnsi="Times New Roman" w:cs="Times New Roman"/>
              </w:rPr>
            </w:pPr>
          </w:p>
        </w:tc>
      </w:tr>
      <w:tr w:rsidR="00BD3C5B" w:rsidRPr="002D71CE" w14:paraId="441FBE9D" w14:textId="77777777" w:rsidTr="003065E9">
        <w:trPr>
          <w:trHeight w:val="567"/>
        </w:trPr>
        <w:tc>
          <w:tcPr>
            <w:tcW w:w="1413" w:type="dxa"/>
            <w:vAlign w:val="center"/>
          </w:tcPr>
          <w:p w14:paraId="1FF50502" w14:textId="090031C5" w:rsidR="00BD3C5B" w:rsidRDefault="00BD3C5B" w:rsidP="003065E9">
            <w:pPr>
              <w:spacing w:line="360" w:lineRule="auto"/>
              <w:jc w:val="both"/>
              <w:rPr>
                <w:rFonts w:ascii="Times New Roman" w:hAnsi="Times New Roman" w:cs="Times New Roman"/>
              </w:rPr>
            </w:pPr>
            <w:r>
              <w:rPr>
                <w:rFonts w:ascii="Times New Roman" w:hAnsi="Times New Roman" w:cs="Times New Roman"/>
              </w:rPr>
              <w:t>35</w:t>
            </w:r>
          </w:p>
        </w:tc>
        <w:tc>
          <w:tcPr>
            <w:tcW w:w="2551" w:type="dxa"/>
            <w:vAlign w:val="center"/>
          </w:tcPr>
          <w:p w14:paraId="510444DE" w14:textId="77777777" w:rsidR="00C674A8" w:rsidRDefault="00C674A8" w:rsidP="00293F05">
            <w:pPr>
              <w:spacing w:line="360" w:lineRule="auto"/>
              <w:jc w:val="both"/>
              <w:rPr>
                <w:rFonts w:ascii="Times New Roman" w:hAnsi="Times New Roman" w:cs="Times New Roman"/>
                <w:lang w:val="en-IN"/>
              </w:rPr>
            </w:pPr>
            <w:r>
              <w:rPr>
                <w:rFonts w:ascii="Times New Roman" w:hAnsi="Times New Roman" w:cs="Times New Roman"/>
                <w:lang w:val="en-IN"/>
              </w:rPr>
              <w:t xml:space="preserve">Thermochemical Recycling of Automotive Shredder Residue by Chemical-Looping Gasification Using the Generated Ash as Oxygen Carrier  </w:t>
            </w:r>
          </w:p>
          <w:p w14:paraId="15CDDBEC" w14:textId="5836FFE8" w:rsidR="00BD3C5B" w:rsidRPr="00293F05" w:rsidRDefault="00C674A8" w:rsidP="00293F05">
            <w:pPr>
              <w:spacing w:line="360" w:lineRule="auto"/>
              <w:jc w:val="both"/>
              <w:rPr>
                <w:rFonts w:ascii="Times New Roman" w:hAnsi="Times New Roman" w:cs="Times New Roman"/>
                <w:lang w:val="en-IN"/>
              </w:rPr>
            </w:pPr>
            <w:r>
              <w:rPr>
                <w:rFonts w:ascii="Times New Roman" w:hAnsi="Times New Roman" w:cs="Times New Roman"/>
              </w:rPr>
              <w:t>Chen, X. et al. (2019)</w:t>
            </w:r>
          </w:p>
        </w:tc>
        <w:tc>
          <w:tcPr>
            <w:tcW w:w="2835" w:type="dxa"/>
            <w:vAlign w:val="center"/>
          </w:tcPr>
          <w:p w14:paraId="157A9712" w14:textId="3DE6730E" w:rsidR="00BD3C5B" w:rsidRPr="00293F05" w:rsidRDefault="00C674A8" w:rsidP="003065E9">
            <w:pPr>
              <w:spacing w:line="360" w:lineRule="auto"/>
              <w:jc w:val="both"/>
              <w:rPr>
                <w:rFonts w:ascii="Times New Roman" w:hAnsi="Times New Roman" w:cs="Times New Roman"/>
              </w:rPr>
            </w:pPr>
            <w:r>
              <w:rPr>
                <w:rFonts w:ascii="Times New Roman" w:hAnsi="Times New Roman" w:cs="Times New Roman"/>
              </w:rPr>
              <w:t>Applied chemical-looping gasification to recycle ASR and capture carbon efficiently.</w:t>
            </w:r>
          </w:p>
        </w:tc>
        <w:tc>
          <w:tcPr>
            <w:tcW w:w="2551" w:type="dxa"/>
            <w:vAlign w:val="center"/>
          </w:tcPr>
          <w:p w14:paraId="1B025912" w14:textId="300036C4" w:rsidR="00BD3C5B" w:rsidRPr="00293F05" w:rsidRDefault="00DC0BCA" w:rsidP="00293F05">
            <w:pPr>
              <w:spacing w:line="360" w:lineRule="auto"/>
              <w:jc w:val="both"/>
              <w:rPr>
                <w:rFonts w:ascii="Times New Roman" w:hAnsi="Times New Roman" w:cs="Times New Roman"/>
                <w:lang w:val="en-IN"/>
              </w:rPr>
            </w:pPr>
            <w:r>
              <w:rPr>
                <w:rFonts w:ascii="Times New Roman" w:hAnsi="Times New Roman" w:cs="Times New Roman"/>
              </w:rPr>
              <w:t>Demonstrated improved carbon recovery and sustainable energy generation.</w:t>
            </w:r>
          </w:p>
        </w:tc>
      </w:tr>
      <w:tr w:rsidR="00DC0BCA" w:rsidRPr="002D71CE" w14:paraId="7A1C2D30" w14:textId="77777777" w:rsidTr="003065E9">
        <w:trPr>
          <w:trHeight w:val="567"/>
        </w:trPr>
        <w:tc>
          <w:tcPr>
            <w:tcW w:w="1413" w:type="dxa"/>
            <w:vAlign w:val="center"/>
          </w:tcPr>
          <w:p w14:paraId="3ECE87BB" w14:textId="4BCD53B0" w:rsidR="00DC0BCA" w:rsidRDefault="00DC0BCA" w:rsidP="003065E9">
            <w:pPr>
              <w:spacing w:line="360" w:lineRule="auto"/>
              <w:jc w:val="both"/>
              <w:rPr>
                <w:rFonts w:ascii="Times New Roman" w:hAnsi="Times New Roman" w:cs="Times New Roman"/>
              </w:rPr>
            </w:pPr>
            <w:r>
              <w:rPr>
                <w:rFonts w:ascii="Times New Roman" w:hAnsi="Times New Roman" w:cs="Times New Roman"/>
              </w:rPr>
              <w:t>36</w:t>
            </w:r>
          </w:p>
        </w:tc>
        <w:tc>
          <w:tcPr>
            <w:tcW w:w="2551" w:type="dxa"/>
            <w:vAlign w:val="center"/>
          </w:tcPr>
          <w:p w14:paraId="1482B367" w14:textId="77777777" w:rsidR="00DC0BCA" w:rsidRDefault="00DC0BCA" w:rsidP="00293F05">
            <w:pPr>
              <w:spacing w:line="360" w:lineRule="auto"/>
              <w:jc w:val="both"/>
              <w:rPr>
                <w:rFonts w:ascii="Times New Roman" w:hAnsi="Times New Roman" w:cs="Times New Roman"/>
              </w:rPr>
            </w:pPr>
            <w:r>
              <w:rPr>
                <w:rFonts w:ascii="Times New Roman" w:hAnsi="Times New Roman" w:cs="Times New Roman"/>
              </w:rPr>
              <w:t xml:space="preserve">Life Cycle Assessment on ASR Treatments </w:t>
            </w:r>
          </w:p>
          <w:p w14:paraId="1439E348" w14:textId="24560ECE" w:rsidR="00DC0BCA" w:rsidRPr="00C674A8" w:rsidRDefault="00DC0BCA" w:rsidP="00293F05">
            <w:pPr>
              <w:spacing w:line="360" w:lineRule="auto"/>
              <w:jc w:val="both"/>
              <w:rPr>
                <w:rFonts w:ascii="Times New Roman" w:hAnsi="Times New Roman" w:cs="Times New Roman"/>
                <w:lang w:val="en-IN"/>
              </w:rPr>
            </w:pPr>
            <w:r>
              <w:rPr>
                <w:rFonts w:ascii="Times New Roman" w:hAnsi="Times New Roman" w:cs="Times New Roman"/>
              </w:rPr>
              <w:t>Das, S. et al. (2001)</w:t>
            </w:r>
          </w:p>
        </w:tc>
        <w:tc>
          <w:tcPr>
            <w:tcW w:w="2835" w:type="dxa"/>
            <w:vAlign w:val="center"/>
          </w:tcPr>
          <w:p w14:paraId="0BD10C8A" w14:textId="6CF42749" w:rsidR="00DC0BCA" w:rsidRPr="00C674A8" w:rsidRDefault="00DC0BCA" w:rsidP="003065E9">
            <w:pPr>
              <w:spacing w:line="360" w:lineRule="auto"/>
              <w:jc w:val="both"/>
              <w:rPr>
                <w:rFonts w:ascii="Times New Roman" w:hAnsi="Times New Roman" w:cs="Times New Roman"/>
              </w:rPr>
            </w:pPr>
            <w:r>
              <w:rPr>
                <w:rFonts w:ascii="Times New Roman" w:hAnsi="Times New Roman" w:cs="Times New Roman"/>
              </w:rPr>
              <w:t>Compared landfill, recycling, and energy recovery scenarios using LCA models.</w:t>
            </w:r>
          </w:p>
        </w:tc>
        <w:tc>
          <w:tcPr>
            <w:tcW w:w="2551" w:type="dxa"/>
            <w:vAlign w:val="center"/>
          </w:tcPr>
          <w:p w14:paraId="6DDAB344" w14:textId="5E5AF047" w:rsidR="00DC0BCA" w:rsidRPr="00DC0BCA" w:rsidRDefault="00DC0BCA" w:rsidP="00293F05">
            <w:pPr>
              <w:spacing w:line="360" w:lineRule="auto"/>
              <w:jc w:val="both"/>
              <w:rPr>
                <w:rFonts w:ascii="Times New Roman" w:hAnsi="Times New Roman" w:cs="Times New Roman"/>
              </w:rPr>
            </w:pPr>
            <w:r>
              <w:rPr>
                <w:rFonts w:ascii="Times New Roman" w:hAnsi="Times New Roman" w:cs="Times New Roman"/>
              </w:rPr>
              <w:t>Identified energy recovery as a more sustainable alternative to landfill.</w:t>
            </w:r>
          </w:p>
        </w:tc>
      </w:tr>
      <w:tr w:rsidR="00DC0BCA" w:rsidRPr="002D71CE" w14:paraId="03A872F1" w14:textId="77777777" w:rsidTr="003065E9">
        <w:trPr>
          <w:trHeight w:val="567"/>
        </w:trPr>
        <w:tc>
          <w:tcPr>
            <w:tcW w:w="1413" w:type="dxa"/>
            <w:vAlign w:val="center"/>
          </w:tcPr>
          <w:p w14:paraId="4ECFD23C" w14:textId="519A0CC2" w:rsidR="00DC0BCA" w:rsidRDefault="00DC0BCA" w:rsidP="003065E9">
            <w:pPr>
              <w:spacing w:line="360" w:lineRule="auto"/>
              <w:jc w:val="both"/>
              <w:rPr>
                <w:rFonts w:ascii="Times New Roman" w:hAnsi="Times New Roman" w:cs="Times New Roman"/>
              </w:rPr>
            </w:pPr>
            <w:r>
              <w:rPr>
                <w:rFonts w:ascii="Times New Roman" w:hAnsi="Times New Roman" w:cs="Times New Roman"/>
              </w:rPr>
              <w:t>37</w:t>
            </w:r>
          </w:p>
        </w:tc>
        <w:tc>
          <w:tcPr>
            <w:tcW w:w="2551" w:type="dxa"/>
            <w:vAlign w:val="center"/>
          </w:tcPr>
          <w:p w14:paraId="44D2CB7E" w14:textId="77777777" w:rsidR="00DC0BCA" w:rsidRDefault="00DC0BCA" w:rsidP="00293F05">
            <w:pPr>
              <w:spacing w:line="360" w:lineRule="auto"/>
              <w:jc w:val="both"/>
              <w:rPr>
                <w:rFonts w:ascii="Times New Roman" w:hAnsi="Times New Roman" w:cs="Times New Roman"/>
              </w:rPr>
            </w:pPr>
            <w:r>
              <w:rPr>
                <w:rFonts w:ascii="Times New Roman" w:hAnsi="Times New Roman" w:cs="Times New Roman"/>
              </w:rPr>
              <w:t>Pyrolysis of Pretreated Automotive Shredder Residue</w:t>
            </w:r>
          </w:p>
          <w:p w14:paraId="15C13605" w14:textId="50D98BBE" w:rsidR="00DC0BCA" w:rsidRPr="00C674A8" w:rsidRDefault="00DC0BCA" w:rsidP="00293F05">
            <w:pPr>
              <w:spacing w:line="360" w:lineRule="auto"/>
              <w:jc w:val="both"/>
              <w:rPr>
                <w:rFonts w:ascii="Times New Roman" w:hAnsi="Times New Roman" w:cs="Times New Roman"/>
                <w:lang w:val="en-IN"/>
              </w:rPr>
            </w:pPr>
            <w:r>
              <w:rPr>
                <w:rFonts w:ascii="Times New Roman" w:hAnsi="Times New Roman" w:cs="Times New Roman"/>
              </w:rPr>
              <w:t>Buekens, A. et al. (2022)</w:t>
            </w:r>
          </w:p>
        </w:tc>
        <w:tc>
          <w:tcPr>
            <w:tcW w:w="2835" w:type="dxa"/>
            <w:vAlign w:val="center"/>
          </w:tcPr>
          <w:p w14:paraId="304218B6" w14:textId="576F25C6" w:rsidR="00DC0BCA" w:rsidRPr="00C674A8" w:rsidRDefault="00DC0BCA" w:rsidP="003065E9">
            <w:pPr>
              <w:spacing w:line="360" w:lineRule="auto"/>
              <w:jc w:val="both"/>
              <w:rPr>
                <w:rFonts w:ascii="Times New Roman" w:hAnsi="Times New Roman" w:cs="Times New Roman"/>
              </w:rPr>
            </w:pPr>
            <w:r>
              <w:rPr>
                <w:rFonts w:ascii="Times New Roman" w:hAnsi="Times New Roman" w:cs="Times New Roman"/>
              </w:rPr>
              <w:t>Investigated thermochemical conversion of pretreated ASR materials.</w:t>
            </w:r>
          </w:p>
        </w:tc>
        <w:tc>
          <w:tcPr>
            <w:tcW w:w="2551" w:type="dxa"/>
            <w:vAlign w:val="center"/>
          </w:tcPr>
          <w:p w14:paraId="72BACF1D" w14:textId="2BD6501B" w:rsidR="00DC0BCA" w:rsidRPr="00DC0BCA" w:rsidRDefault="00DC0BCA" w:rsidP="00293F05">
            <w:pPr>
              <w:spacing w:line="360" w:lineRule="auto"/>
              <w:jc w:val="both"/>
              <w:rPr>
                <w:rFonts w:ascii="Times New Roman" w:hAnsi="Times New Roman" w:cs="Times New Roman"/>
              </w:rPr>
            </w:pPr>
            <w:r>
              <w:rPr>
                <w:rFonts w:ascii="Times New Roman" w:hAnsi="Times New Roman" w:cs="Times New Roman"/>
              </w:rPr>
              <w:t>Improved efficiency of waste-to-energy processes through pretreatment.</w:t>
            </w:r>
          </w:p>
        </w:tc>
      </w:tr>
      <w:tr w:rsidR="00DC0BCA" w:rsidRPr="002D71CE" w14:paraId="7A238227" w14:textId="77777777" w:rsidTr="003065E9">
        <w:trPr>
          <w:trHeight w:val="567"/>
        </w:trPr>
        <w:tc>
          <w:tcPr>
            <w:tcW w:w="1413" w:type="dxa"/>
            <w:vAlign w:val="center"/>
          </w:tcPr>
          <w:p w14:paraId="5E732834" w14:textId="74DA49B2" w:rsidR="00DC0BCA" w:rsidRDefault="00DC0BCA" w:rsidP="003065E9">
            <w:pPr>
              <w:spacing w:line="360" w:lineRule="auto"/>
              <w:jc w:val="both"/>
              <w:rPr>
                <w:rFonts w:ascii="Times New Roman" w:hAnsi="Times New Roman" w:cs="Times New Roman"/>
              </w:rPr>
            </w:pPr>
            <w:r>
              <w:rPr>
                <w:rFonts w:ascii="Times New Roman" w:hAnsi="Times New Roman" w:cs="Times New Roman"/>
              </w:rPr>
              <w:t>38</w:t>
            </w:r>
          </w:p>
        </w:tc>
        <w:tc>
          <w:tcPr>
            <w:tcW w:w="2551" w:type="dxa"/>
            <w:vAlign w:val="center"/>
          </w:tcPr>
          <w:p w14:paraId="02DA2FA8" w14:textId="00080A08" w:rsidR="00DC0BCA" w:rsidRPr="00C674A8" w:rsidRDefault="00DC0BCA" w:rsidP="00293F05">
            <w:pPr>
              <w:spacing w:line="360" w:lineRule="auto"/>
              <w:jc w:val="both"/>
              <w:rPr>
                <w:rFonts w:ascii="Times New Roman" w:hAnsi="Times New Roman" w:cs="Times New Roman"/>
                <w:lang w:val="en-IN"/>
              </w:rPr>
            </w:pPr>
            <w:r>
              <w:rPr>
                <w:rFonts w:ascii="Times New Roman" w:hAnsi="Times New Roman" w:cs="Times New Roman"/>
                <w:lang w:val="en-IN"/>
              </w:rPr>
              <w:t xml:space="preserve">Enhancing Pyrolysis of Automobile Shredder Residue    </w:t>
            </w:r>
            <w:r>
              <w:rPr>
                <w:rFonts w:ascii="Times New Roman" w:hAnsi="Times New Roman" w:cs="Times New Roman"/>
              </w:rPr>
              <w:t>Wang, L. et al. (2023)</w:t>
            </w:r>
          </w:p>
        </w:tc>
        <w:tc>
          <w:tcPr>
            <w:tcW w:w="2835" w:type="dxa"/>
            <w:vAlign w:val="center"/>
          </w:tcPr>
          <w:p w14:paraId="0762EE91" w14:textId="5DBBE79E" w:rsidR="00DC0BCA" w:rsidRPr="00C674A8" w:rsidRDefault="00DC0BCA" w:rsidP="003065E9">
            <w:pPr>
              <w:spacing w:line="360" w:lineRule="auto"/>
              <w:jc w:val="both"/>
              <w:rPr>
                <w:rFonts w:ascii="Times New Roman" w:hAnsi="Times New Roman" w:cs="Times New Roman"/>
              </w:rPr>
            </w:pPr>
            <w:r>
              <w:rPr>
                <w:rFonts w:ascii="Times New Roman" w:hAnsi="Times New Roman" w:cs="Times New Roman"/>
              </w:rPr>
              <w:t>Applied torrefaction-assisted pyrolysis to enhance fuel quality.</w:t>
            </w:r>
          </w:p>
        </w:tc>
        <w:tc>
          <w:tcPr>
            <w:tcW w:w="2551" w:type="dxa"/>
            <w:vAlign w:val="center"/>
          </w:tcPr>
          <w:p w14:paraId="470706E6" w14:textId="77777777" w:rsidR="00DC0BCA" w:rsidRPr="00DC0BCA" w:rsidRDefault="00DC0BCA" w:rsidP="00DC0BCA">
            <w:pPr>
              <w:spacing w:line="360" w:lineRule="auto"/>
              <w:jc w:val="both"/>
              <w:rPr>
                <w:rFonts w:ascii="Times New Roman" w:hAnsi="Times New Roman" w:cs="Times New Roman"/>
                <w:lang w:val="en-IN"/>
              </w:rPr>
            </w:pPr>
            <w:r>
              <w:rPr>
                <w:rFonts w:ascii="Times New Roman" w:hAnsi="Times New Roman" w:cs="Times New Roman"/>
                <w:lang w:val="en-IN"/>
              </w:rPr>
              <w:t>Achieved higher calorific value and better fuel characteristics.</w:t>
            </w:r>
          </w:p>
          <w:p w14:paraId="7966DC6F" w14:textId="77777777" w:rsidR="00DC0BCA" w:rsidRPr="00DC0BCA" w:rsidRDefault="00DC0BCA" w:rsidP="00293F05">
            <w:pPr>
              <w:spacing w:line="360" w:lineRule="auto"/>
              <w:jc w:val="both"/>
              <w:rPr>
                <w:rFonts w:ascii="Times New Roman" w:hAnsi="Times New Roman" w:cs="Times New Roman"/>
              </w:rPr>
            </w:pPr>
          </w:p>
        </w:tc>
      </w:tr>
      <w:tr w:rsidR="00DC0BCA" w:rsidRPr="002D71CE" w14:paraId="3000AB07" w14:textId="77777777" w:rsidTr="003065E9">
        <w:trPr>
          <w:trHeight w:val="567"/>
        </w:trPr>
        <w:tc>
          <w:tcPr>
            <w:tcW w:w="1413" w:type="dxa"/>
            <w:vAlign w:val="center"/>
          </w:tcPr>
          <w:p w14:paraId="0A3B40F3" w14:textId="72E5D0DA" w:rsidR="00DC0BCA" w:rsidRDefault="00DC0BCA" w:rsidP="003065E9">
            <w:pPr>
              <w:spacing w:line="360" w:lineRule="auto"/>
              <w:jc w:val="both"/>
              <w:rPr>
                <w:rFonts w:ascii="Times New Roman" w:hAnsi="Times New Roman" w:cs="Times New Roman"/>
              </w:rPr>
            </w:pPr>
            <w:r>
              <w:rPr>
                <w:rFonts w:ascii="Times New Roman" w:hAnsi="Times New Roman" w:cs="Times New Roman"/>
              </w:rPr>
              <w:t>39</w:t>
            </w:r>
          </w:p>
        </w:tc>
        <w:tc>
          <w:tcPr>
            <w:tcW w:w="2551" w:type="dxa"/>
            <w:vAlign w:val="center"/>
          </w:tcPr>
          <w:p w14:paraId="194A94BB" w14:textId="77777777" w:rsidR="00DC0BCA" w:rsidRDefault="00DC0BCA" w:rsidP="00293F05">
            <w:pPr>
              <w:spacing w:line="360" w:lineRule="auto"/>
              <w:jc w:val="both"/>
              <w:rPr>
                <w:rFonts w:ascii="Times New Roman" w:hAnsi="Times New Roman" w:cs="Times New Roman"/>
                <w:lang w:val="en-IN"/>
              </w:rPr>
            </w:pPr>
            <w:r>
              <w:rPr>
                <w:rFonts w:ascii="Times New Roman" w:hAnsi="Times New Roman" w:cs="Times New Roman"/>
                <w:lang w:val="en-IN"/>
              </w:rPr>
              <w:t>Degradation Kinetics of Automotive Shredder Residue</w:t>
            </w:r>
          </w:p>
          <w:p w14:paraId="1E3764A6" w14:textId="53B56CDD" w:rsidR="00DC0BCA" w:rsidRPr="00C674A8" w:rsidRDefault="00DC0BCA" w:rsidP="00293F05">
            <w:pPr>
              <w:spacing w:line="360" w:lineRule="auto"/>
              <w:jc w:val="both"/>
              <w:rPr>
                <w:rFonts w:ascii="Times New Roman" w:hAnsi="Times New Roman" w:cs="Times New Roman"/>
                <w:lang w:val="en-IN"/>
              </w:rPr>
            </w:pPr>
            <w:r>
              <w:rPr>
                <w:rFonts w:ascii="Times New Roman" w:hAnsi="Times New Roman" w:cs="Times New Roman"/>
              </w:rPr>
              <w:t>Zhou, H. et al. (2023)</w:t>
            </w:r>
          </w:p>
        </w:tc>
        <w:tc>
          <w:tcPr>
            <w:tcW w:w="2835" w:type="dxa"/>
            <w:vAlign w:val="center"/>
          </w:tcPr>
          <w:p w14:paraId="4E1CFAE3" w14:textId="36EE1F3C" w:rsidR="00DC0BCA" w:rsidRPr="00C674A8" w:rsidRDefault="00DC0BCA" w:rsidP="003065E9">
            <w:pPr>
              <w:spacing w:line="360" w:lineRule="auto"/>
              <w:jc w:val="both"/>
              <w:rPr>
                <w:rFonts w:ascii="Times New Roman" w:hAnsi="Times New Roman" w:cs="Times New Roman"/>
              </w:rPr>
            </w:pPr>
            <w:r>
              <w:rPr>
                <w:rFonts w:ascii="Times New Roman" w:hAnsi="Times New Roman" w:cs="Times New Roman"/>
              </w:rPr>
              <w:t>Analyzed thermal degradation kinetics using experimental modeling techniques.</w:t>
            </w:r>
          </w:p>
        </w:tc>
        <w:tc>
          <w:tcPr>
            <w:tcW w:w="2551" w:type="dxa"/>
            <w:vAlign w:val="center"/>
          </w:tcPr>
          <w:p w14:paraId="48D1B45A" w14:textId="1E15328B" w:rsidR="00DC0BCA" w:rsidRPr="00DC0BCA" w:rsidRDefault="00DC0BCA" w:rsidP="00293F05">
            <w:pPr>
              <w:spacing w:line="360" w:lineRule="auto"/>
              <w:jc w:val="both"/>
              <w:rPr>
                <w:rFonts w:ascii="Times New Roman" w:hAnsi="Times New Roman" w:cs="Times New Roman"/>
              </w:rPr>
            </w:pPr>
            <w:r>
              <w:rPr>
                <w:rFonts w:ascii="Times New Roman" w:hAnsi="Times New Roman" w:cs="Times New Roman"/>
              </w:rPr>
              <w:t>Provided insights into reaction rates and material breakdown behavior.</w:t>
            </w:r>
          </w:p>
        </w:tc>
      </w:tr>
      <w:tr w:rsidR="00DC0BCA" w:rsidRPr="002D71CE" w14:paraId="5F37869E" w14:textId="77777777" w:rsidTr="003065E9">
        <w:trPr>
          <w:trHeight w:val="567"/>
        </w:trPr>
        <w:tc>
          <w:tcPr>
            <w:tcW w:w="1413" w:type="dxa"/>
            <w:vAlign w:val="center"/>
          </w:tcPr>
          <w:p w14:paraId="39699D0A" w14:textId="48F9DDFA" w:rsidR="00DC0BCA" w:rsidRDefault="00DC0BCA" w:rsidP="003065E9">
            <w:pPr>
              <w:spacing w:line="360" w:lineRule="auto"/>
              <w:jc w:val="both"/>
              <w:rPr>
                <w:rFonts w:ascii="Times New Roman" w:hAnsi="Times New Roman" w:cs="Times New Roman"/>
              </w:rPr>
            </w:pPr>
            <w:r>
              <w:rPr>
                <w:rFonts w:ascii="Times New Roman" w:hAnsi="Times New Roman" w:cs="Times New Roman"/>
              </w:rPr>
              <w:t>40</w:t>
            </w:r>
          </w:p>
        </w:tc>
        <w:tc>
          <w:tcPr>
            <w:tcW w:w="2551" w:type="dxa"/>
            <w:vAlign w:val="center"/>
          </w:tcPr>
          <w:p w14:paraId="1D3DF4D2" w14:textId="77777777" w:rsidR="00DC0BCA" w:rsidRDefault="00DC0BCA" w:rsidP="00293F05">
            <w:pPr>
              <w:spacing w:line="360" w:lineRule="auto"/>
              <w:jc w:val="both"/>
              <w:rPr>
                <w:rFonts w:ascii="Times New Roman" w:hAnsi="Times New Roman" w:cs="Times New Roman"/>
                <w:lang w:val="en-IN"/>
              </w:rPr>
            </w:pPr>
            <w:r>
              <w:rPr>
                <w:rFonts w:ascii="Times New Roman" w:hAnsi="Times New Roman" w:cs="Times New Roman"/>
                <w:lang w:val="en-IN"/>
              </w:rPr>
              <w:t xml:space="preserve">Circular Economy Approaches for Automotive Shredder Residue </w:t>
            </w:r>
          </w:p>
          <w:p w14:paraId="23BA591C" w14:textId="33F5C01E" w:rsidR="00DC0BCA" w:rsidRPr="00C674A8" w:rsidRDefault="00DC0BCA" w:rsidP="00293F05">
            <w:pPr>
              <w:spacing w:line="360" w:lineRule="auto"/>
              <w:jc w:val="both"/>
              <w:rPr>
                <w:rFonts w:ascii="Times New Roman" w:hAnsi="Times New Roman" w:cs="Times New Roman"/>
                <w:lang w:val="en-IN"/>
              </w:rPr>
            </w:pPr>
            <w:r>
              <w:rPr>
                <w:rFonts w:ascii="Times New Roman" w:hAnsi="Times New Roman" w:cs="Times New Roman"/>
              </w:rPr>
              <w:t>Smith, R. et al. (2023)</w:t>
            </w:r>
          </w:p>
        </w:tc>
        <w:tc>
          <w:tcPr>
            <w:tcW w:w="2835" w:type="dxa"/>
            <w:vAlign w:val="center"/>
          </w:tcPr>
          <w:p w14:paraId="3EF93DCC" w14:textId="4355808C" w:rsidR="00DC0BCA" w:rsidRPr="00C674A8" w:rsidRDefault="00DC0BCA" w:rsidP="003065E9">
            <w:pPr>
              <w:spacing w:line="360" w:lineRule="auto"/>
              <w:jc w:val="both"/>
              <w:rPr>
                <w:rFonts w:ascii="Times New Roman" w:hAnsi="Times New Roman" w:cs="Times New Roman"/>
              </w:rPr>
            </w:pPr>
            <w:r>
              <w:rPr>
                <w:rFonts w:ascii="Times New Roman" w:hAnsi="Times New Roman" w:cs="Times New Roman"/>
              </w:rPr>
              <w:t>Explored recycling strategies and circular economy frameworks for ASR waste.</w:t>
            </w:r>
          </w:p>
        </w:tc>
        <w:tc>
          <w:tcPr>
            <w:tcW w:w="2551" w:type="dxa"/>
            <w:vAlign w:val="center"/>
          </w:tcPr>
          <w:p w14:paraId="4A338478" w14:textId="77777777" w:rsidR="00DC0BCA" w:rsidRPr="00DC0BCA" w:rsidRDefault="00DC0BCA" w:rsidP="00DC0BCA">
            <w:pPr>
              <w:spacing w:line="360" w:lineRule="auto"/>
              <w:jc w:val="both"/>
              <w:rPr>
                <w:rFonts w:ascii="Times New Roman" w:hAnsi="Times New Roman" w:cs="Times New Roman"/>
                <w:lang w:val="en-IN"/>
              </w:rPr>
            </w:pPr>
            <w:r>
              <w:rPr>
                <w:rFonts w:ascii="Times New Roman" w:hAnsi="Times New Roman" w:cs="Times New Roman"/>
                <w:lang w:val="en-IN"/>
              </w:rPr>
              <w:t>Promoted sustainable material recovery and reduced environmental impact.</w:t>
            </w:r>
          </w:p>
          <w:p w14:paraId="7AC47E8B" w14:textId="77777777" w:rsidR="00DC0BCA" w:rsidRPr="00DC0BCA" w:rsidRDefault="00DC0BCA" w:rsidP="00293F05">
            <w:pPr>
              <w:spacing w:line="360" w:lineRule="auto"/>
              <w:jc w:val="both"/>
              <w:rPr>
                <w:rFonts w:ascii="Times New Roman" w:hAnsi="Times New Roman" w:cs="Times New Roman"/>
              </w:rPr>
            </w:pPr>
          </w:p>
        </w:tc>
      </w:tr>
      <w:tr w:rsidR="00DC0BCA" w:rsidRPr="002D71CE" w14:paraId="7563702B" w14:textId="77777777" w:rsidTr="003065E9">
        <w:trPr>
          <w:trHeight w:val="567"/>
        </w:trPr>
        <w:tc>
          <w:tcPr>
            <w:tcW w:w="1413" w:type="dxa"/>
            <w:vAlign w:val="center"/>
          </w:tcPr>
          <w:p w14:paraId="2B040E0B" w14:textId="77529E27" w:rsidR="00DC0BCA" w:rsidRDefault="00DC0BCA" w:rsidP="003065E9">
            <w:pPr>
              <w:spacing w:line="360" w:lineRule="auto"/>
              <w:jc w:val="both"/>
              <w:rPr>
                <w:rFonts w:ascii="Times New Roman" w:hAnsi="Times New Roman" w:cs="Times New Roman"/>
              </w:rPr>
            </w:pPr>
            <w:r>
              <w:rPr>
                <w:rFonts w:ascii="Times New Roman" w:hAnsi="Times New Roman" w:cs="Times New Roman"/>
              </w:rPr>
              <w:lastRenderedPageBreak/>
              <w:t>41</w:t>
            </w:r>
          </w:p>
        </w:tc>
        <w:tc>
          <w:tcPr>
            <w:tcW w:w="2551" w:type="dxa"/>
            <w:vAlign w:val="center"/>
          </w:tcPr>
          <w:p w14:paraId="559B7517" w14:textId="4A048AF0" w:rsidR="00DC0BCA" w:rsidRPr="00DC0BCA" w:rsidRDefault="00292B32" w:rsidP="00293F05">
            <w:pPr>
              <w:spacing w:line="360" w:lineRule="auto"/>
              <w:jc w:val="both"/>
              <w:rPr>
                <w:rFonts w:ascii="Times New Roman" w:hAnsi="Times New Roman" w:cs="Times New Roman"/>
                <w:lang w:val="en-IN"/>
              </w:rPr>
            </w:pPr>
            <w:r>
              <w:rPr>
                <w:rFonts w:ascii="Times New Roman" w:hAnsi="Times New Roman" w:cs="Times New Roman"/>
              </w:rPr>
              <w:t>Natural Fiber Composites with Nanomaterials: A Sustainable Alternative to Metals in Automotive Industry</w:t>
              <w:br/>
              <w:t>Corrêa, K. et al. (2025)</w:t>
            </w:r>
          </w:p>
        </w:tc>
        <w:tc>
          <w:tcPr>
            <w:tcW w:w="2835" w:type="dxa"/>
            <w:vAlign w:val="center"/>
          </w:tcPr>
          <w:p w14:paraId="47E7DCEE" w14:textId="0A963C91" w:rsidR="00DC0BCA" w:rsidRPr="00DC0BCA" w:rsidRDefault="00292B32" w:rsidP="003065E9">
            <w:pPr>
              <w:spacing w:line="360" w:lineRule="auto"/>
              <w:jc w:val="both"/>
              <w:rPr>
                <w:rFonts w:ascii="Times New Roman" w:hAnsi="Times New Roman" w:cs="Times New Roman"/>
              </w:rPr>
            </w:pPr>
            <w:r>
              <w:rPr>
                <w:rFonts w:ascii="Times New Roman" w:hAnsi="Times New Roman" w:cs="Times New Roman"/>
              </w:rPr>
              <w:t>Analyzed hybrid composites combining natural fibers and nanomaterials for automotive components.</w:t>
            </w:r>
          </w:p>
        </w:tc>
        <w:tc>
          <w:tcPr>
            <w:tcW w:w="2551" w:type="dxa"/>
            <w:vAlign w:val="center"/>
          </w:tcPr>
          <w:p w14:paraId="25136DAE" w14:textId="5CDE83D6" w:rsidR="00DC0BCA" w:rsidRPr="00DC0BCA" w:rsidRDefault="00292B32" w:rsidP="00DC0BCA">
            <w:pPr>
              <w:spacing w:line="360" w:lineRule="auto"/>
              <w:jc w:val="both"/>
              <w:rPr>
                <w:rFonts w:ascii="Times New Roman" w:hAnsi="Times New Roman" w:cs="Times New Roman"/>
                <w:lang w:val="en-IN"/>
              </w:rPr>
            </w:pPr>
            <w:r>
              <w:rPr>
                <w:rFonts w:ascii="Times New Roman" w:hAnsi="Times New Roman" w:cs="Times New Roman"/>
              </w:rPr>
              <w:t>Showed reduced weight, corrosion resistance, and improved sustainability compared to metals.</w:t>
            </w:r>
          </w:p>
        </w:tc>
      </w:tr>
      <w:tr w:rsidR="00DC0BCA" w:rsidRPr="002D71CE" w14:paraId="50193A33" w14:textId="77777777" w:rsidTr="003065E9">
        <w:trPr>
          <w:trHeight w:val="567"/>
        </w:trPr>
        <w:tc>
          <w:tcPr>
            <w:tcW w:w="1413" w:type="dxa"/>
            <w:vAlign w:val="center"/>
          </w:tcPr>
          <w:p w14:paraId="4FAB9944" w14:textId="12C96526" w:rsidR="00DC0BCA" w:rsidRDefault="00292B32" w:rsidP="003065E9">
            <w:pPr>
              <w:spacing w:line="360" w:lineRule="auto"/>
              <w:jc w:val="both"/>
              <w:rPr>
                <w:rFonts w:ascii="Times New Roman" w:hAnsi="Times New Roman" w:cs="Times New Roman"/>
              </w:rPr>
            </w:pPr>
            <w:r>
              <w:rPr>
                <w:rFonts w:ascii="Times New Roman" w:hAnsi="Times New Roman" w:cs="Times New Roman"/>
              </w:rPr>
              <w:t>42</w:t>
            </w:r>
          </w:p>
        </w:tc>
        <w:tc>
          <w:tcPr>
            <w:tcW w:w="2551" w:type="dxa"/>
            <w:vAlign w:val="center"/>
          </w:tcPr>
          <w:p w14:paraId="05239701" w14:textId="5D6ADFF9" w:rsidR="00DC0BCA" w:rsidRPr="00DC0BCA" w:rsidRDefault="00292B32" w:rsidP="00293F05">
            <w:pPr>
              <w:spacing w:line="360" w:lineRule="auto"/>
              <w:jc w:val="both"/>
              <w:rPr>
                <w:rFonts w:ascii="Times New Roman" w:hAnsi="Times New Roman" w:cs="Times New Roman"/>
                <w:lang w:val="en-IN"/>
              </w:rPr>
            </w:pPr>
            <w:r>
              <w:rPr>
                <w:rFonts w:ascii="Times New Roman" w:hAnsi="Times New Roman" w:cs="Times New Roman"/>
              </w:rPr>
              <w:t>Life Cycle Assessment of Material Substitution in Car Body Construction</w:t>
              <w:br/>
              <w:t>Wallrapp, T. et al. (2026)</w:t>
            </w:r>
          </w:p>
        </w:tc>
        <w:tc>
          <w:tcPr>
            <w:tcW w:w="2835" w:type="dxa"/>
            <w:vAlign w:val="center"/>
          </w:tcPr>
          <w:p w14:paraId="4164B7E9" w14:textId="00D56688" w:rsidR="00DC0BCA" w:rsidRPr="00DC0BCA" w:rsidRDefault="00292B32" w:rsidP="003065E9">
            <w:pPr>
              <w:spacing w:line="360" w:lineRule="auto"/>
              <w:jc w:val="both"/>
              <w:rPr>
                <w:rFonts w:ascii="Times New Roman" w:hAnsi="Times New Roman" w:cs="Times New Roman"/>
              </w:rPr>
            </w:pPr>
            <w:r>
              <w:rPr>
                <w:rFonts w:ascii="Times New Roman" w:hAnsi="Times New Roman" w:cs="Times New Roman"/>
              </w:rPr>
              <w:t>Applied LCA models to evaluate bio-based materials in automotive structures.</w:t>
            </w:r>
          </w:p>
        </w:tc>
        <w:tc>
          <w:tcPr>
            <w:tcW w:w="2551" w:type="dxa"/>
            <w:vAlign w:val="center"/>
          </w:tcPr>
          <w:p w14:paraId="4FF04879" w14:textId="43D77B9D" w:rsidR="00DC0BCA" w:rsidRPr="00DC0BCA" w:rsidRDefault="00292B32" w:rsidP="00DC0BCA">
            <w:pPr>
              <w:spacing w:line="360" w:lineRule="auto"/>
              <w:jc w:val="both"/>
              <w:rPr>
                <w:rFonts w:ascii="Times New Roman" w:hAnsi="Times New Roman" w:cs="Times New Roman"/>
                <w:lang w:val="en-IN"/>
              </w:rPr>
            </w:pPr>
            <w:r>
              <w:rPr>
                <w:rFonts w:ascii="Times New Roman" w:hAnsi="Times New Roman" w:cs="Times New Roman"/>
              </w:rPr>
              <w:t>Confirmed reduced environmental impact and feasibility of renewable materials.</w:t>
            </w:r>
          </w:p>
        </w:tc>
      </w:tr>
      <w:tr w:rsidR="00DC0BCA" w:rsidRPr="002D71CE" w14:paraId="5901F42B" w14:textId="77777777" w:rsidTr="003065E9">
        <w:trPr>
          <w:trHeight w:val="567"/>
        </w:trPr>
        <w:tc>
          <w:tcPr>
            <w:tcW w:w="1413" w:type="dxa"/>
            <w:vAlign w:val="center"/>
          </w:tcPr>
          <w:p w14:paraId="28B1C82B" w14:textId="15C879BE" w:rsidR="00DC0BCA" w:rsidRDefault="00292B32" w:rsidP="003065E9">
            <w:pPr>
              <w:spacing w:line="360" w:lineRule="auto"/>
              <w:jc w:val="both"/>
              <w:rPr>
                <w:rFonts w:ascii="Times New Roman" w:hAnsi="Times New Roman" w:cs="Times New Roman"/>
              </w:rPr>
            </w:pPr>
            <w:r>
              <w:rPr>
                <w:rFonts w:ascii="Times New Roman" w:hAnsi="Times New Roman" w:cs="Times New Roman"/>
              </w:rPr>
              <w:t>43</w:t>
            </w:r>
          </w:p>
        </w:tc>
        <w:tc>
          <w:tcPr>
            <w:tcW w:w="2551" w:type="dxa"/>
            <w:vAlign w:val="center"/>
          </w:tcPr>
          <w:p w14:paraId="1DD8D9CC" w14:textId="77777777" w:rsidR="00DC0BCA" w:rsidRDefault="00292B32" w:rsidP="00293F05">
            <w:pPr>
              <w:spacing w:line="360" w:lineRule="auto"/>
              <w:jc w:val="both"/>
              <w:rPr>
                <w:rFonts w:ascii="Times New Roman" w:hAnsi="Times New Roman" w:cs="Times New Roman"/>
              </w:rPr>
            </w:pPr>
            <w:r>
              <w:rPr>
                <w:rFonts w:ascii="Times New Roman" w:hAnsi="Times New Roman" w:cs="Times New Roman"/>
              </w:rPr>
              <w:t>Sustainable and Advanced Lubricating Materials for Automotive Applications</w:t>
            </w:r>
          </w:p>
          <w:p w14:paraId="4758EA52" w14:textId="185CBD75" w:rsidR="00292B32" w:rsidRPr="00C674A8" w:rsidRDefault="00292B32" w:rsidP="00293F05">
            <w:pPr>
              <w:spacing w:line="360" w:lineRule="auto"/>
              <w:jc w:val="both"/>
              <w:rPr>
                <w:rFonts w:ascii="Times New Roman" w:hAnsi="Times New Roman" w:cs="Times New Roman"/>
                <w:lang w:val="en-IN"/>
              </w:rPr>
            </w:pPr>
            <w:r>
              <w:rPr>
                <w:rFonts w:ascii="Times New Roman" w:hAnsi="Times New Roman" w:cs="Times New Roman"/>
              </w:rPr>
              <w:t>Kumar, V. B. et al. (2025)</w:t>
            </w:r>
          </w:p>
        </w:tc>
        <w:tc>
          <w:tcPr>
            <w:tcW w:w="2835" w:type="dxa"/>
            <w:vAlign w:val="center"/>
          </w:tcPr>
          <w:p w14:paraId="39221751" w14:textId="73C4025A" w:rsidR="00DC0BCA" w:rsidRPr="00C674A8" w:rsidRDefault="00292B32" w:rsidP="00292B32">
            <w:pPr>
              <w:spacing w:line="360" w:lineRule="auto"/>
              <w:jc w:val="both"/>
              <w:rPr>
                <w:rFonts w:ascii="Times New Roman" w:hAnsi="Times New Roman" w:cs="Times New Roman"/>
              </w:rPr>
            </w:pPr>
            <w:r>
              <w:rPr>
                <w:rFonts w:ascii="Times New Roman" w:hAnsi="Times New Roman" w:cs="Times New Roman"/>
                <w:lang w:val="en-IN"/>
              </w:rPr>
              <w:t xml:space="preserve">Reviewed bio-based oils, nanolubricants, and synthetic lubricants using tribological analysis.</w:t>
              <w:br/>
            </w:r>
          </w:p>
        </w:tc>
        <w:tc>
          <w:tcPr>
            <w:tcW w:w="2551" w:type="dxa"/>
            <w:vAlign w:val="center"/>
          </w:tcPr>
          <w:p w14:paraId="7C7414F9" w14:textId="77777777" w:rsidR="00292B32" w:rsidRPr="00292B32" w:rsidRDefault="00292B32" w:rsidP="00292B32">
            <w:pPr>
              <w:spacing w:line="360" w:lineRule="auto"/>
              <w:jc w:val="both"/>
              <w:rPr>
                <w:rFonts w:ascii="Times New Roman" w:hAnsi="Times New Roman" w:cs="Times New Roman"/>
                <w:lang w:val="en-IN"/>
              </w:rPr>
            </w:pPr>
            <w:r>
              <w:rPr>
                <w:rFonts w:ascii="Times New Roman" w:hAnsi="Times New Roman" w:cs="Times New Roman"/>
                <w:lang w:val="en-IN"/>
              </w:rPr>
              <w:t xml:space="preserve">Identified eco-friendly lubricants with improved performance and reduced emissions. </w:t>
            </w:r>
          </w:p>
          <w:p w14:paraId="6BE55BDC" w14:textId="77777777" w:rsidR="00DC0BCA" w:rsidRPr="00DC0BCA" w:rsidRDefault="00DC0BCA" w:rsidP="00293F05">
            <w:pPr>
              <w:spacing w:line="360" w:lineRule="auto"/>
              <w:jc w:val="both"/>
              <w:rPr>
                <w:rFonts w:ascii="Times New Roman" w:hAnsi="Times New Roman" w:cs="Times New Roman"/>
              </w:rPr>
            </w:pPr>
          </w:p>
        </w:tc>
      </w:tr>
      <w:tr w:rsidR="00DC0BCA" w:rsidRPr="002D71CE" w14:paraId="70FA1742" w14:textId="77777777" w:rsidTr="003065E9">
        <w:trPr>
          <w:trHeight w:val="567"/>
        </w:trPr>
        <w:tc>
          <w:tcPr>
            <w:tcW w:w="1413" w:type="dxa"/>
            <w:vAlign w:val="center"/>
          </w:tcPr>
          <w:p w14:paraId="588B70EB" w14:textId="64FABD92" w:rsidR="00DC0BCA" w:rsidRDefault="00292B32" w:rsidP="003065E9">
            <w:pPr>
              <w:spacing w:line="360" w:lineRule="auto"/>
              <w:jc w:val="both"/>
              <w:rPr>
                <w:rFonts w:ascii="Times New Roman" w:hAnsi="Times New Roman" w:cs="Times New Roman"/>
              </w:rPr>
            </w:pPr>
            <w:r>
              <w:rPr>
                <w:rFonts w:ascii="Times New Roman" w:hAnsi="Times New Roman" w:cs="Times New Roman"/>
              </w:rPr>
              <w:t>44</w:t>
            </w:r>
          </w:p>
        </w:tc>
        <w:tc>
          <w:tcPr>
            <w:tcW w:w="2551" w:type="dxa"/>
            <w:vAlign w:val="center"/>
          </w:tcPr>
          <w:p w14:paraId="7877D510" w14:textId="7877051C" w:rsidR="00DC0BCA" w:rsidRPr="00292B32" w:rsidRDefault="00292B32" w:rsidP="00293F05">
            <w:pPr>
              <w:spacing w:line="360" w:lineRule="auto"/>
              <w:jc w:val="both"/>
              <w:rPr>
                <w:rFonts w:ascii="Times New Roman" w:hAnsi="Times New Roman" w:cs="Times New Roman"/>
                <w:lang w:val="en-IN"/>
              </w:rPr>
            </w:pPr>
            <w:r>
              <w:rPr>
                <w:rFonts w:ascii="Times New Roman" w:hAnsi="Times New Roman" w:cs="Times New Roman"/>
              </w:rPr>
              <w:t>Toward Material Circularity and Manufacturing Sustainability in Automotive Industry</w:t>
              <w:br/>
              <w:t>Singh, R. et al. (2025)</w:t>
            </w:r>
          </w:p>
        </w:tc>
        <w:tc>
          <w:tcPr>
            <w:tcW w:w="2835" w:type="dxa"/>
            <w:vAlign w:val="center"/>
          </w:tcPr>
          <w:p w14:paraId="2835C405" w14:textId="592FD11F" w:rsidR="00DC0BCA" w:rsidRPr="00C674A8" w:rsidRDefault="00292B32" w:rsidP="003065E9">
            <w:pPr>
              <w:spacing w:line="360" w:lineRule="auto"/>
              <w:jc w:val="both"/>
              <w:rPr>
                <w:rFonts w:ascii="Times New Roman" w:hAnsi="Times New Roman" w:cs="Times New Roman"/>
              </w:rPr>
            </w:pPr>
            <w:r>
              <w:rPr>
                <w:rFonts w:ascii="Times New Roman" w:hAnsi="Times New Roman" w:cs="Times New Roman"/>
              </w:rPr>
              <w:t>Reviewed recycling technologies and circular manufacturing approaches.</w:t>
            </w:r>
          </w:p>
        </w:tc>
        <w:tc>
          <w:tcPr>
            <w:tcW w:w="2551" w:type="dxa"/>
            <w:vAlign w:val="center"/>
          </w:tcPr>
          <w:p w14:paraId="31ADBB60" w14:textId="0D490286" w:rsidR="00DC0BCA" w:rsidRPr="00DC0BCA" w:rsidRDefault="00292B32" w:rsidP="00293F05">
            <w:pPr>
              <w:spacing w:line="360" w:lineRule="auto"/>
              <w:jc w:val="both"/>
              <w:rPr>
                <w:rFonts w:ascii="Times New Roman" w:hAnsi="Times New Roman" w:cs="Times New Roman"/>
              </w:rPr>
            </w:pPr>
            <w:r>
              <w:rPr>
                <w:rFonts w:ascii="Times New Roman" w:hAnsi="Times New Roman" w:cs="Times New Roman"/>
              </w:rPr>
              <w:t>Emphasized material reuse strategies for sustainable automotive production.</w:t>
            </w:r>
          </w:p>
        </w:tc>
      </w:tr>
      <w:tr w:rsidR="00DC0BCA" w:rsidRPr="002D71CE" w14:paraId="72CBC986" w14:textId="77777777" w:rsidTr="003065E9">
        <w:trPr>
          <w:trHeight w:val="567"/>
        </w:trPr>
        <w:tc>
          <w:tcPr>
            <w:tcW w:w="1413" w:type="dxa"/>
            <w:vAlign w:val="center"/>
          </w:tcPr>
          <w:p w14:paraId="2134D72D" w14:textId="61424611" w:rsidR="00DC0BCA" w:rsidRDefault="00292B32" w:rsidP="003065E9">
            <w:pPr>
              <w:spacing w:line="360" w:lineRule="auto"/>
              <w:jc w:val="both"/>
              <w:rPr>
                <w:rFonts w:ascii="Times New Roman" w:hAnsi="Times New Roman" w:cs="Times New Roman"/>
              </w:rPr>
            </w:pPr>
            <w:r>
              <w:rPr>
                <w:rFonts w:ascii="Times New Roman" w:hAnsi="Times New Roman" w:cs="Times New Roman"/>
              </w:rPr>
              <w:t>45</w:t>
            </w:r>
          </w:p>
        </w:tc>
        <w:tc>
          <w:tcPr>
            <w:tcW w:w="2551" w:type="dxa"/>
            <w:vAlign w:val="center"/>
          </w:tcPr>
          <w:p w14:paraId="032F924C" w14:textId="507AB235" w:rsidR="00DC0BCA" w:rsidRPr="00C674A8" w:rsidRDefault="00292B32" w:rsidP="00293F05">
            <w:pPr>
              <w:spacing w:line="360" w:lineRule="auto"/>
              <w:jc w:val="both"/>
              <w:rPr>
                <w:rFonts w:ascii="Times New Roman" w:hAnsi="Times New Roman" w:cs="Times New Roman"/>
                <w:lang w:val="en-IN"/>
              </w:rPr>
            </w:pPr>
            <w:r>
              <w:rPr>
                <w:rFonts w:ascii="Times New Roman" w:hAnsi="Times New Roman" w:cs="Times New Roman"/>
              </w:rPr>
              <w:t>Development of Automotive Industry Trends and Demand for Critical Raw Materials</w:t>
              <w:br/>
              <w:t xml:space="preserve">Richert, M. &amp; Łebkowski, P. (2025)</w:t>
            </w:r>
          </w:p>
        </w:tc>
        <w:tc>
          <w:tcPr>
            <w:tcW w:w="2835" w:type="dxa"/>
            <w:vAlign w:val="center"/>
          </w:tcPr>
          <w:p w14:paraId="530C22E2" w14:textId="7AD80091" w:rsidR="00DC0BCA" w:rsidRPr="00C674A8" w:rsidRDefault="00292B32" w:rsidP="003065E9">
            <w:pPr>
              <w:spacing w:line="360" w:lineRule="auto"/>
              <w:jc w:val="both"/>
              <w:rPr>
                <w:rFonts w:ascii="Times New Roman" w:hAnsi="Times New Roman" w:cs="Times New Roman"/>
              </w:rPr>
            </w:pPr>
            <w:r>
              <w:rPr>
                <w:rFonts w:ascii="Times New Roman" w:hAnsi="Times New Roman" w:cs="Times New Roman"/>
              </w:rPr>
              <w:t>Analyzed global demand and supply chain trends for automotive materials.</w:t>
            </w:r>
          </w:p>
        </w:tc>
        <w:tc>
          <w:tcPr>
            <w:tcW w:w="2551" w:type="dxa"/>
            <w:vAlign w:val="center"/>
          </w:tcPr>
          <w:p w14:paraId="13A31791" w14:textId="64836E5E" w:rsidR="00DC0BCA" w:rsidRPr="00DC0BCA" w:rsidRDefault="00292B32" w:rsidP="00293F05">
            <w:pPr>
              <w:spacing w:line="360" w:lineRule="auto"/>
              <w:jc w:val="both"/>
              <w:rPr>
                <w:rFonts w:ascii="Times New Roman" w:hAnsi="Times New Roman" w:cs="Times New Roman"/>
              </w:rPr>
            </w:pPr>
            <w:r>
              <w:rPr>
                <w:rFonts w:ascii="Times New Roman" w:hAnsi="Times New Roman" w:cs="Times New Roman"/>
              </w:rPr>
              <w:t>Identified rising dependency on critical materials and supply risks.</w:t>
            </w:r>
          </w:p>
        </w:tc>
      </w:tr>
      <w:tr w:rsidR="00292B32" w:rsidRPr="002D71CE" w14:paraId="2157C90A" w14:textId="77777777" w:rsidTr="003065E9">
        <w:trPr>
          <w:trHeight w:val="567"/>
        </w:trPr>
        <w:tc>
          <w:tcPr>
            <w:tcW w:w="1413" w:type="dxa"/>
            <w:vAlign w:val="center"/>
          </w:tcPr>
          <w:p w14:paraId="02156505" w14:textId="01A9DE7E" w:rsidR="00292B32" w:rsidRDefault="00292B32" w:rsidP="003065E9">
            <w:pPr>
              <w:spacing w:line="360" w:lineRule="auto"/>
              <w:jc w:val="both"/>
              <w:rPr>
                <w:rFonts w:ascii="Times New Roman" w:hAnsi="Times New Roman" w:cs="Times New Roman"/>
              </w:rPr>
            </w:pPr>
            <w:r>
              <w:rPr>
                <w:rFonts w:ascii="Times New Roman" w:hAnsi="Times New Roman" w:cs="Times New Roman"/>
              </w:rPr>
              <w:t>46</w:t>
            </w:r>
          </w:p>
        </w:tc>
        <w:tc>
          <w:tcPr>
            <w:tcW w:w="2551" w:type="dxa"/>
            <w:vAlign w:val="center"/>
          </w:tcPr>
          <w:p w14:paraId="09D1317C" w14:textId="4824D6A3" w:rsidR="00292B32" w:rsidRPr="00292B32" w:rsidRDefault="00292B32" w:rsidP="00293F05">
            <w:pPr>
              <w:spacing w:line="360" w:lineRule="auto"/>
              <w:jc w:val="both"/>
              <w:rPr>
                <w:rFonts w:ascii="Times New Roman" w:hAnsi="Times New Roman" w:cs="Times New Roman"/>
              </w:rPr>
            </w:pPr>
            <w:r>
              <w:rPr>
                <w:rFonts w:ascii="Times New Roman" w:hAnsi="Times New Roman" w:cs="Times New Roman"/>
              </w:rPr>
              <w:t>A Life Cycle Analysis of Novel Lightweight Composite Processes</w:t>
              <w:br/>
              <w:t>Koffler, C. et al. (2022)</w:t>
            </w:r>
          </w:p>
        </w:tc>
        <w:tc>
          <w:tcPr>
            <w:tcW w:w="2835" w:type="dxa"/>
            <w:vAlign w:val="center"/>
          </w:tcPr>
          <w:p w14:paraId="39640C29" w14:textId="328D9C51" w:rsidR="00292B32" w:rsidRPr="00292B32" w:rsidRDefault="00292B32" w:rsidP="003065E9">
            <w:pPr>
              <w:spacing w:line="360" w:lineRule="auto"/>
              <w:jc w:val="both"/>
              <w:rPr>
                <w:rFonts w:ascii="Times New Roman" w:hAnsi="Times New Roman" w:cs="Times New Roman"/>
              </w:rPr>
            </w:pPr>
            <w:r>
              <w:rPr>
                <w:rFonts w:ascii="Times New Roman" w:hAnsi="Times New Roman" w:cs="Times New Roman"/>
              </w:rPr>
              <w:t>Analyzed thermoplastic composite processes for automotive structures.</w:t>
            </w:r>
          </w:p>
        </w:tc>
        <w:tc>
          <w:tcPr>
            <w:tcW w:w="2551" w:type="dxa"/>
            <w:vAlign w:val="center"/>
          </w:tcPr>
          <w:p w14:paraId="54DE1258" w14:textId="77777777" w:rsidR="00292B32" w:rsidRPr="00292B32" w:rsidRDefault="00292B32" w:rsidP="00292B32">
            <w:pPr>
              <w:spacing w:line="360" w:lineRule="auto"/>
              <w:jc w:val="both"/>
              <w:rPr>
                <w:rFonts w:ascii="Times New Roman" w:hAnsi="Times New Roman" w:cs="Times New Roman"/>
                <w:lang w:val="en-IN"/>
              </w:rPr>
            </w:pPr>
            <w:r>
              <w:rPr>
                <w:rFonts w:ascii="Times New Roman" w:hAnsi="Times New Roman" w:cs="Times New Roman"/>
                <w:lang w:val="en-IN"/>
              </w:rPr>
              <w:t xml:space="preserve">Demonstrated lower environmental footprint compared to traditional metal components. </w:t>
            </w:r>
          </w:p>
          <w:p w14:paraId="4E334E83" w14:textId="77777777" w:rsidR="00292B32" w:rsidRPr="00292B32" w:rsidRDefault="00292B32" w:rsidP="00293F05">
            <w:pPr>
              <w:spacing w:line="360" w:lineRule="auto"/>
              <w:jc w:val="both"/>
              <w:rPr>
                <w:rFonts w:ascii="Times New Roman" w:hAnsi="Times New Roman" w:cs="Times New Roman"/>
              </w:rPr>
            </w:pPr>
          </w:p>
        </w:tc>
      </w:tr>
      <w:tr w:rsidR="00292B32" w:rsidRPr="002D71CE" w14:paraId="2D1D9F72" w14:textId="77777777" w:rsidTr="003065E9">
        <w:trPr>
          <w:trHeight w:val="567"/>
        </w:trPr>
        <w:tc>
          <w:tcPr>
            <w:tcW w:w="1413" w:type="dxa"/>
            <w:vAlign w:val="center"/>
          </w:tcPr>
          <w:p w14:paraId="42D26537" w14:textId="50045115" w:rsidR="00292B32" w:rsidRDefault="00292B32" w:rsidP="003065E9">
            <w:pPr>
              <w:spacing w:line="360" w:lineRule="auto"/>
              <w:jc w:val="both"/>
              <w:rPr>
                <w:rFonts w:ascii="Times New Roman" w:hAnsi="Times New Roman" w:cs="Times New Roman"/>
              </w:rPr>
            </w:pPr>
            <w:r>
              <w:rPr>
                <w:rFonts w:ascii="Times New Roman" w:hAnsi="Times New Roman" w:cs="Times New Roman"/>
              </w:rPr>
              <w:lastRenderedPageBreak/>
              <w:t>47</w:t>
            </w:r>
          </w:p>
        </w:tc>
        <w:tc>
          <w:tcPr>
            <w:tcW w:w="2551" w:type="dxa"/>
            <w:vAlign w:val="center"/>
          </w:tcPr>
          <w:p w14:paraId="4EE704BF" w14:textId="77777777" w:rsidR="00292B32" w:rsidRDefault="00292B32" w:rsidP="00293F05">
            <w:pPr>
              <w:spacing w:line="360" w:lineRule="auto"/>
              <w:jc w:val="both"/>
              <w:rPr>
                <w:rFonts w:ascii="Times New Roman" w:hAnsi="Times New Roman" w:cs="Times New Roman"/>
              </w:rPr>
            </w:pPr>
            <w:r>
              <w:rPr>
                <w:rFonts w:ascii="Times New Roman" w:hAnsi="Times New Roman" w:cs="Times New Roman"/>
              </w:rPr>
              <w:t>A Perspective on the Evolution of Plastics and Composites in the Automotive Industry</w:t>
            </w:r>
          </w:p>
          <w:p w14:paraId="1C81D782" w14:textId="4A12DC83" w:rsidR="00292B32" w:rsidRPr="00292B32" w:rsidRDefault="00292B32" w:rsidP="00293F05">
            <w:pPr>
              <w:spacing w:line="360" w:lineRule="auto"/>
              <w:jc w:val="both"/>
              <w:rPr>
                <w:rFonts w:ascii="Times New Roman" w:hAnsi="Times New Roman" w:cs="Times New Roman"/>
              </w:rPr>
            </w:pPr>
            <w:r>
              <w:rPr>
                <w:rFonts w:ascii="Times New Roman" w:hAnsi="Times New Roman" w:cs="Times New Roman"/>
              </w:rPr>
              <w:t>Pradeep, S.A. et al. (2024)</w:t>
            </w:r>
          </w:p>
        </w:tc>
        <w:tc>
          <w:tcPr>
            <w:tcW w:w="2835" w:type="dxa"/>
            <w:vAlign w:val="center"/>
          </w:tcPr>
          <w:p w14:paraId="3C35589D" w14:textId="699439E5" w:rsidR="00292B32" w:rsidRPr="00292B32" w:rsidRDefault="00292B32" w:rsidP="003065E9">
            <w:pPr>
              <w:spacing w:line="360" w:lineRule="auto"/>
              <w:jc w:val="both"/>
              <w:rPr>
                <w:rFonts w:ascii="Times New Roman" w:hAnsi="Times New Roman" w:cs="Times New Roman"/>
              </w:rPr>
            </w:pPr>
            <w:r>
              <w:rPr>
                <w:rFonts w:ascii="Times New Roman" w:hAnsi="Times New Roman" w:cs="Times New Roman"/>
              </w:rPr>
              <w:t>Surveyed usage of plastics and composites across automotive subsystems.</w:t>
            </w:r>
          </w:p>
        </w:tc>
        <w:tc>
          <w:tcPr>
            <w:tcW w:w="2551" w:type="dxa"/>
            <w:vAlign w:val="center"/>
          </w:tcPr>
          <w:p w14:paraId="6D0AE537" w14:textId="77777777" w:rsidR="00292B32" w:rsidRPr="00292B32" w:rsidRDefault="00292B32" w:rsidP="00292B32">
            <w:pPr>
              <w:spacing w:line="360" w:lineRule="auto"/>
              <w:jc w:val="both"/>
              <w:rPr>
                <w:rFonts w:ascii="Times New Roman" w:hAnsi="Times New Roman" w:cs="Times New Roman"/>
                <w:lang w:val="en-IN"/>
              </w:rPr>
            </w:pPr>
            <w:r>
              <w:rPr>
                <w:rFonts w:ascii="Times New Roman" w:hAnsi="Times New Roman" w:cs="Times New Roman"/>
                <w:lang w:val="en-IN"/>
              </w:rPr>
              <w:t xml:space="preserve">Showed improvements in energy efficiency, safety, and emission reduction. </w:t>
            </w:r>
          </w:p>
          <w:p w14:paraId="65955653" w14:textId="77777777" w:rsidR="00292B32" w:rsidRPr="00292B32" w:rsidRDefault="00292B32" w:rsidP="00292B32">
            <w:pPr>
              <w:spacing w:line="360" w:lineRule="auto"/>
              <w:jc w:val="both"/>
              <w:rPr>
                <w:rFonts w:ascii="Times New Roman" w:hAnsi="Times New Roman" w:cs="Times New Roman"/>
                <w:lang w:val="en-IN"/>
              </w:rPr>
            </w:pPr>
          </w:p>
        </w:tc>
      </w:tr>
      <w:tr w:rsidR="00292B32" w:rsidRPr="002D71CE" w14:paraId="5B8C095A" w14:textId="77777777" w:rsidTr="003065E9">
        <w:trPr>
          <w:trHeight w:val="567"/>
        </w:trPr>
        <w:tc>
          <w:tcPr>
            <w:tcW w:w="1413" w:type="dxa"/>
            <w:vAlign w:val="center"/>
          </w:tcPr>
          <w:p w14:paraId="2864C26F" w14:textId="562E8988" w:rsidR="00292B32" w:rsidRDefault="00292B32" w:rsidP="003065E9">
            <w:pPr>
              <w:spacing w:line="360" w:lineRule="auto"/>
              <w:jc w:val="both"/>
              <w:rPr>
                <w:rFonts w:ascii="Times New Roman" w:hAnsi="Times New Roman" w:cs="Times New Roman"/>
              </w:rPr>
            </w:pPr>
            <w:r>
              <w:rPr>
                <w:rFonts w:ascii="Times New Roman" w:hAnsi="Times New Roman" w:cs="Times New Roman"/>
              </w:rPr>
              <w:t>48</w:t>
            </w:r>
          </w:p>
        </w:tc>
        <w:tc>
          <w:tcPr>
            <w:tcW w:w="2551" w:type="dxa"/>
            <w:vAlign w:val="center"/>
          </w:tcPr>
          <w:p w14:paraId="3C83E408" w14:textId="4B4333C1" w:rsidR="00292B32" w:rsidRPr="00292B32" w:rsidRDefault="00292B32" w:rsidP="00293F05">
            <w:pPr>
              <w:spacing w:line="360" w:lineRule="auto"/>
              <w:jc w:val="both"/>
              <w:rPr>
                <w:rFonts w:ascii="Times New Roman" w:hAnsi="Times New Roman" w:cs="Times New Roman"/>
              </w:rPr>
            </w:pPr>
            <w:r>
              <w:rPr>
                <w:rFonts w:ascii="Times New Roman" w:hAnsi="Times New Roman" w:cs="Times New Roman"/>
              </w:rPr>
              <w:t xml:space="preserve">Biocomposite and Synthetic Composites for Automotive Applications</w:t>
              <w:br/>
              <w:t>Sapuan, S.M. &amp; Ilyas, R.A. (2020)</w:t>
            </w:r>
          </w:p>
        </w:tc>
        <w:tc>
          <w:tcPr>
            <w:tcW w:w="2835" w:type="dxa"/>
            <w:vAlign w:val="center"/>
          </w:tcPr>
          <w:p w14:paraId="2ACFDA3A" w14:textId="0EFA3F6F" w:rsidR="00292B32" w:rsidRPr="00292B32" w:rsidRDefault="00292B32" w:rsidP="003065E9">
            <w:pPr>
              <w:spacing w:line="360" w:lineRule="auto"/>
              <w:jc w:val="both"/>
              <w:rPr>
                <w:rFonts w:ascii="Times New Roman" w:hAnsi="Times New Roman" w:cs="Times New Roman"/>
              </w:rPr>
            </w:pPr>
            <w:r>
              <w:rPr>
                <w:rFonts w:ascii="Times New Roman" w:hAnsi="Times New Roman" w:cs="Times New Roman"/>
              </w:rPr>
              <w:t>Reviewed macro and nanocomposite materials, design, and manufacturing techniques.</w:t>
              <w:br/>
            </w:r>
          </w:p>
        </w:tc>
        <w:tc>
          <w:tcPr>
            <w:tcW w:w="2551" w:type="dxa"/>
            <w:vAlign w:val="center"/>
          </w:tcPr>
          <w:p w14:paraId="02F3BC50" w14:textId="025F2324" w:rsidR="00292B32" w:rsidRPr="00292B32" w:rsidRDefault="00292B32" w:rsidP="00292B32">
            <w:pPr>
              <w:spacing w:line="360" w:lineRule="auto"/>
              <w:jc w:val="both"/>
              <w:rPr>
                <w:rFonts w:ascii="Times New Roman" w:hAnsi="Times New Roman" w:cs="Times New Roman"/>
                <w:lang w:val="en-IN"/>
              </w:rPr>
            </w:pPr>
            <w:r>
              <w:rPr>
                <w:rFonts w:ascii="Times New Roman" w:hAnsi="Times New Roman" w:cs="Times New Roman"/>
              </w:rPr>
              <w:t>Emphasized growing role of bio-based composites in sustainable automotive design.</w:t>
            </w:r>
          </w:p>
        </w:tc>
      </w:tr>
      <w:tr w:rsidR="00292B32" w:rsidRPr="002D71CE" w14:paraId="178224BF" w14:textId="77777777" w:rsidTr="003065E9">
        <w:trPr>
          <w:trHeight w:val="567"/>
        </w:trPr>
        <w:tc>
          <w:tcPr>
            <w:tcW w:w="1413" w:type="dxa"/>
            <w:vAlign w:val="center"/>
          </w:tcPr>
          <w:p w14:paraId="186D112C" w14:textId="416A72F5" w:rsidR="00292B32" w:rsidRDefault="006B0B5C" w:rsidP="003065E9">
            <w:pPr>
              <w:spacing w:line="360" w:lineRule="auto"/>
              <w:jc w:val="both"/>
              <w:rPr>
                <w:rFonts w:ascii="Times New Roman" w:hAnsi="Times New Roman" w:cs="Times New Roman"/>
              </w:rPr>
            </w:pPr>
            <w:r>
              <w:rPr>
                <w:rFonts w:ascii="Times New Roman" w:hAnsi="Times New Roman" w:cs="Times New Roman"/>
              </w:rPr>
              <w:t>49</w:t>
            </w:r>
          </w:p>
        </w:tc>
        <w:tc>
          <w:tcPr>
            <w:tcW w:w="2551" w:type="dxa"/>
            <w:vAlign w:val="center"/>
          </w:tcPr>
          <w:p w14:paraId="2B3889C5" w14:textId="72BC93EA" w:rsidR="00292B32" w:rsidRPr="006B0B5C" w:rsidRDefault="006B0B5C" w:rsidP="00293F05">
            <w:pPr>
              <w:spacing w:line="360" w:lineRule="auto"/>
              <w:jc w:val="both"/>
              <w:rPr>
                <w:rFonts w:ascii="Times New Roman" w:hAnsi="Times New Roman" w:cs="Times New Roman"/>
              </w:rPr>
            </w:pPr>
            <w:r>
              <w:rPr>
                <w:rFonts w:ascii="Times New Roman" w:hAnsi="Times New Roman" w:cs="Times New Roman"/>
              </w:rPr>
              <w:t xml:space="preserve">Multimodal Machine Learning for Materials Science (COSNet Model)</w:t>
              <w:br/>
              <w:t>Gong, S. et al. (2023)</w:t>
            </w:r>
          </w:p>
        </w:tc>
        <w:tc>
          <w:tcPr>
            <w:tcW w:w="2835" w:type="dxa"/>
            <w:vAlign w:val="center"/>
          </w:tcPr>
          <w:p w14:paraId="330A1AAA" w14:textId="29D79D39" w:rsidR="00292B32" w:rsidRPr="00292B32" w:rsidRDefault="006B0B5C" w:rsidP="003065E9">
            <w:pPr>
              <w:spacing w:line="360" w:lineRule="auto"/>
              <w:jc w:val="both"/>
              <w:rPr>
                <w:rFonts w:ascii="Times New Roman" w:hAnsi="Times New Roman" w:cs="Times New Roman"/>
              </w:rPr>
            </w:pPr>
            <w:r>
              <w:rPr>
                <w:rFonts w:ascii="Times New Roman" w:hAnsi="Times New Roman" w:cs="Times New Roman"/>
              </w:rPr>
              <w:t>Proposed multimodal ML combining composition + structure data for property prediction.</w:t>
              <w:br/>
            </w:r>
          </w:p>
        </w:tc>
        <w:tc>
          <w:tcPr>
            <w:tcW w:w="2551" w:type="dxa"/>
            <w:vAlign w:val="center"/>
          </w:tcPr>
          <w:p w14:paraId="25ADCC44" w14:textId="34B7911E" w:rsidR="00292B32" w:rsidRPr="00292B32" w:rsidRDefault="006B0B5C" w:rsidP="00292B32">
            <w:pPr>
              <w:spacing w:line="360" w:lineRule="auto"/>
              <w:jc w:val="both"/>
              <w:rPr>
                <w:rFonts w:ascii="Times New Roman" w:hAnsi="Times New Roman" w:cs="Times New Roman"/>
              </w:rPr>
            </w:pPr>
            <w:r>
              <w:rPr>
                <w:rFonts w:ascii="Times New Roman" w:hAnsi="Times New Roman" w:cs="Times New Roman"/>
              </w:rPr>
              <w:t>Reduced prediction error and improved accuracy in material informatics.</w:t>
            </w:r>
          </w:p>
        </w:tc>
      </w:tr>
      <w:tr w:rsidR="006B0B5C" w:rsidRPr="002D71CE" w14:paraId="7344CA6E" w14:textId="77777777" w:rsidTr="003065E9">
        <w:trPr>
          <w:trHeight w:val="567"/>
        </w:trPr>
        <w:tc>
          <w:tcPr>
            <w:tcW w:w="1413" w:type="dxa"/>
            <w:vAlign w:val="center"/>
          </w:tcPr>
          <w:p w14:paraId="44F1A56D" w14:textId="797DCCB3" w:rsidR="006B0B5C" w:rsidRDefault="006B0B5C" w:rsidP="003065E9">
            <w:pPr>
              <w:spacing w:line="360" w:lineRule="auto"/>
              <w:jc w:val="both"/>
              <w:rPr>
                <w:rFonts w:ascii="Times New Roman" w:hAnsi="Times New Roman" w:cs="Times New Roman"/>
              </w:rPr>
            </w:pPr>
            <w:r>
              <w:rPr>
                <w:rFonts w:ascii="Times New Roman" w:hAnsi="Times New Roman" w:cs="Times New Roman"/>
              </w:rPr>
              <w:t>50</w:t>
            </w:r>
          </w:p>
        </w:tc>
        <w:tc>
          <w:tcPr>
            <w:tcW w:w="2551" w:type="dxa"/>
            <w:vAlign w:val="center"/>
          </w:tcPr>
          <w:p w14:paraId="05642516" w14:textId="022F96C1" w:rsidR="006B0B5C" w:rsidRPr="006B0B5C" w:rsidRDefault="006B0B5C" w:rsidP="00293F05">
            <w:pPr>
              <w:spacing w:line="360" w:lineRule="auto"/>
              <w:jc w:val="both"/>
              <w:rPr>
                <w:rFonts w:ascii="Times New Roman" w:hAnsi="Times New Roman" w:cs="Times New Roman"/>
              </w:rPr>
            </w:pPr>
            <w:r>
              <w:rPr>
                <w:rFonts w:ascii="Times New Roman" w:hAnsi="Times New Roman" w:cs="Times New Roman"/>
              </w:rPr>
              <w:t>Thermal Properties of Automotive Materials</w:t>
              <w:br/>
              <w:t>Incropera, F. P. et al. (2020)</w:t>
            </w:r>
          </w:p>
        </w:tc>
        <w:tc>
          <w:tcPr>
            <w:tcW w:w="2835" w:type="dxa"/>
            <w:vAlign w:val="center"/>
          </w:tcPr>
          <w:p w14:paraId="6DEF7257" w14:textId="6255BC1F" w:rsidR="006B0B5C" w:rsidRPr="006B0B5C" w:rsidRDefault="006B0B5C" w:rsidP="003065E9">
            <w:pPr>
              <w:spacing w:line="360" w:lineRule="auto"/>
              <w:jc w:val="both"/>
              <w:rPr>
                <w:rFonts w:ascii="Times New Roman" w:hAnsi="Times New Roman" w:cs="Times New Roman"/>
              </w:rPr>
            </w:pPr>
            <w:r>
              <w:rPr>
                <w:rFonts w:ascii="Times New Roman" w:hAnsi="Times New Roman" w:cs="Times New Roman"/>
              </w:rPr>
              <w:t>Analyzed heat transfer behavior in metals and composites used in vehicles.</w:t>
            </w:r>
          </w:p>
        </w:tc>
        <w:tc>
          <w:tcPr>
            <w:tcW w:w="2551" w:type="dxa"/>
            <w:vAlign w:val="center"/>
          </w:tcPr>
          <w:p w14:paraId="16025A09" w14:textId="530A2506" w:rsidR="006B0B5C" w:rsidRPr="006B0B5C" w:rsidRDefault="006B0B5C" w:rsidP="00292B32">
            <w:pPr>
              <w:spacing w:line="360" w:lineRule="auto"/>
              <w:jc w:val="both"/>
              <w:rPr>
                <w:rFonts w:ascii="Times New Roman" w:hAnsi="Times New Roman" w:cs="Times New Roman"/>
              </w:rPr>
            </w:pPr>
            <w:r>
              <w:rPr>
                <w:rFonts w:ascii="Times New Roman" w:hAnsi="Times New Roman" w:cs="Times New Roman"/>
              </w:rPr>
              <w:t>Highlighted importance of thermal management in engines and EVs.</w:t>
            </w:r>
          </w:p>
        </w:tc>
      </w:tr>
      <w:tr w:rsidR="006B0B5C" w:rsidRPr="002D71CE" w14:paraId="1FA13EC9" w14:textId="77777777" w:rsidTr="003065E9">
        <w:trPr>
          <w:trHeight w:val="567"/>
        </w:trPr>
        <w:tc>
          <w:tcPr>
            <w:tcW w:w="1413" w:type="dxa"/>
            <w:vAlign w:val="center"/>
          </w:tcPr>
          <w:p w14:paraId="3CFC0811" w14:textId="7B377418" w:rsidR="006B0B5C" w:rsidRDefault="006B0B5C" w:rsidP="003065E9">
            <w:pPr>
              <w:spacing w:line="360" w:lineRule="auto"/>
              <w:jc w:val="both"/>
              <w:rPr>
                <w:rFonts w:ascii="Times New Roman" w:hAnsi="Times New Roman" w:cs="Times New Roman"/>
              </w:rPr>
            </w:pPr>
            <w:r>
              <w:rPr>
                <w:rFonts w:ascii="Times New Roman" w:hAnsi="Times New Roman" w:cs="Times New Roman"/>
              </w:rPr>
              <w:t>51</w:t>
            </w:r>
          </w:p>
        </w:tc>
        <w:tc>
          <w:tcPr>
            <w:tcW w:w="2551" w:type="dxa"/>
            <w:vAlign w:val="center"/>
          </w:tcPr>
          <w:p w14:paraId="2BCE3B36" w14:textId="73D42BAB" w:rsidR="006B0B5C" w:rsidRPr="006B0B5C" w:rsidRDefault="006B0B5C" w:rsidP="00293F05">
            <w:pPr>
              <w:spacing w:line="360" w:lineRule="auto"/>
              <w:jc w:val="both"/>
              <w:rPr>
                <w:rFonts w:ascii="Times New Roman" w:hAnsi="Times New Roman" w:cs="Times New Roman"/>
              </w:rPr>
            </w:pPr>
            <w:r>
              <w:rPr>
                <w:rFonts w:ascii="Times New Roman" w:hAnsi="Times New Roman" w:cs="Times New Roman"/>
              </w:rPr>
              <w:t>Mechanical Behavior of Polymer Composites in Automotive Applications</w:t>
              <w:br/>
              <w:t>Mallick, P. K. (2022)</w:t>
            </w:r>
          </w:p>
        </w:tc>
        <w:tc>
          <w:tcPr>
            <w:tcW w:w="2835" w:type="dxa"/>
            <w:vAlign w:val="center"/>
          </w:tcPr>
          <w:p w14:paraId="21C24197" w14:textId="651DA73A" w:rsidR="006B0B5C" w:rsidRPr="006B0B5C" w:rsidRDefault="006B0B5C" w:rsidP="003065E9">
            <w:pPr>
              <w:spacing w:line="360" w:lineRule="auto"/>
              <w:jc w:val="both"/>
              <w:rPr>
                <w:rFonts w:ascii="Times New Roman" w:hAnsi="Times New Roman" w:cs="Times New Roman"/>
              </w:rPr>
            </w:pPr>
            <w:r>
              <w:rPr>
                <w:rFonts w:ascii="Times New Roman" w:hAnsi="Times New Roman" w:cs="Times New Roman"/>
              </w:rPr>
              <w:t>Evaluated tensile, impact, and flexural properties of polymer composites.</w:t>
            </w:r>
          </w:p>
        </w:tc>
        <w:tc>
          <w:tcPr>
            <w:tcW w:w="2551" w:type="dxa"/>
            <w:vAlign w:val="center"/>
          </w:tcPr>
          <w:p w14:paraId="345AEF76" w14:textId="6A24A358" w:rsidR="006B0B5C" w:rsidRPr="006B0B5C" w:rsidRDefault="006B0B5C" w:rsidP="00292B32">
            <w:pPr>
              <w:spacing w:line="360" w:lineRule="auto"/>
              <w:jc w:val="both"/>
              <w:rPr>
                <w:rFonts w:ascii="Times New Roman" w:hAnsi="Times New Roman" w:cs="Times New Roman"/>
              </w:rPr>
            </w:pPr>
            <w:r>
              <w:rPr>
                <w:rFonts w:ascii="Times New Roman" w:hAnsi="Times New Roman" w:cs="Times New Roman"/>
              </w:rPr>
              <w:t>Confirmed suitability for lightweight structural components.</w:t>
            </w:r>
          </w:p>
        </w:tc>
      </w:tr>
      <w:tr w:rsidR="006B0B5C" w:rsidRPr="002D71CE" w14:paraId="6E937C08" w14:textId="77777777" w:rsidTr="003065E9">
        <w:trPr>
          <w:trHeight w:val="567"/>
        </w:trPr>
        <w:tc>
          <w:tcPr>
            <w:tcW w:w="1413" w:type="dxa"/>
            <w:vAlign w:val="center"/>
          </w:tcPr>
          <w:p w14:paraId="66EC74D5" w14:textId="43C7BF79" w:rsidR="006B0B5C" w:rsidRDefault="006B0B5C" w:rsidP="003065E9">
            <w:pPr>
              <w:spacing w:line="360" w:lineRule="auto"/>
              <w:jc w:val="both"/>
              <w:rPr>
                <w:rFonts w:ascii="Times New Roman" w:hAnsi="Times New Roman" w:cs="Times New Roman"/>
              </w:rPr>
            </w:pPr>
            <w:r>
              <w:rPr>
                <w:rFonts w:ascii="Times New Roman" w:hAnsi="Times New Roman" w:cs="Times New Roman"/>
              </w:rPr>
              <w:t>52</w:t>
            </w:r>
          </w:p>
        </w:tc>
        <w:tc>
          <w:tcPr>
            <w:tcW w:w="2551" w:type="dxa"/>
            <w:vAlign w:val="center"/>
          </w:tcPr>
          <w:p w14:paraId="184B0D90" w14:textId="3757EA88" w:rsidR="006B0B5C" w:rsidRPr="006B0B5C" w:rsidRDefault="006B0B5C" w:rsidP="00293F05">
            <w:pPr>
              <w:spacing w:line="360" w:lineRule="auto"/>
              <w:jc w:val="both"/>
              <w:rPr>
                <w:rFonts w:ascii="Times New Roman" w:hAnsi="Times New Roman" w:cs="Times New Roman"/>
              </w:rPr>
            </w:pPr>
            <w:r>
              <w:rPr>
                <w:rFonts w:ascii="Times New Roman" w:hAnsi="Times New Roman" w:cs="Times New Roman"/>
              </w:rPr>
              <w:t>Joining Techniques for Automotive Materials: Welding, Adhesive Bonding, and Hybrid Methods</w:t>
              <w:br/>
              <w:t>Messler, R. W. (2021)</w:t>
            </w:r>
          </w:p>
        </w:tc>
        <w:tc>
          <w:tcPr>
            <w:tcW w:w="2835" w:type="dxa"/>
            <w:vAlign w:val="center"/>
          </w:tcPr>
          <w:p w14:paraId="1253FC4C" w14:textId="0F4DB980" w:rsidR="006B0B5C" w:rsidRPr="006B0B5C" w:rsidRDefault="006B0B5C" w:rsidP="003065E9">
            <w:pPr>
              <w:spacing w:line="360" w:lineRule="auto"/>
              <w:jc w:val="both"/>
              <w:rPr>
                <w:rFonts w:ascii="Times New Roman" w:hAnsi="Times New Roman" w:cs="Times New Roman"/>
              </w:rPr>
            </w:pPr>
            <w:r>
              <w:rPr>
                <w:rFonts w:ascii="Times New Roman" w:hAnsi="Times New Roman" w:cs="Times New Roman"/>
              </w:rPr>
              <w:t>Reviewed joining processes and their effect on material properties.</w:t>
            </w:r>
          </w:p>
        </w:tc>
        <w:tc>
          <w:tcPr>
            <w:tcW w:w="2551" w:type="dxa"/>
            <w:vAlign w:val="center"/>
          </w:tcPr>
          <w:p w14:paraId="2CD937AA" w14:textId="77777777" w:rsidR="006B0B5C" w:rsidRPr="006B0B5C" w:rsidRDefault="006B0B5C" w:rsidP="006B0B5C">
            <w:pPr>
              <w:spacing w:line="360" w:lineRule="auto"/>
              <w:jc w:val="both"/>
              <w:rPr>
                <w:rFonts w:ascii="Times New Roman" w:hAnsi="Times New Roman" w:cs="Times New Roman"/>
                <w:lang w:val="en-IN"/>
              </w:rPr>
            </w:pPr>
            <w:r>
              <w:rPr>
                <w:rFonts w:ascii="Times New Roman" w:hAnsi="Times New Roman" w:cs="Times New Roman"/>
                <w:lang w:val="en-IN"/>
              </w:rPr>
              <w:t>Highlighted importance of hybrid joining for modern lightweight structures.</w:t>
            </w:r>
          </w:p>
          <w:p w14:paraId="3B029ED1" w14:textId="77777777" w:rsidR="006B0B5C" w:rsidRPr="006B0B5C" w:rsidRDefault="006B0B5C" w:rsidP="00292B32">
            <w:pPr>
              <w:spacing w:line="360" w:lineRule="auto"/>
              <w:jc w:val="both"/>
              <w:rPr>
                <w:rFonts w:ascii="Times New Roman" w:hAnsi="Times New Roman" w:cs="Times New Roman"/>
              </w:rPr>
            </w:pPr>
          </w:p>
        </w:tc>
      </w:tr>
    </w:tbl>
    <w:p w14:paraId="02DFFF6F" w14:textId="7C1F83BD" w:rsidR="002D71CE" w:rsidRPr="002D71CE" w:rsidRDefault="002D71CE" w:rsidP="002D71CE">
      <w:pPr>
        <w:spacing w:line="360" w:lineRule="auto"/>
        <w:jc w:val="both"/>
        <w:rPr>
          <w:rFonts w:ascii="Times New Roman" w:hAnsi="Times New Roman" w:cs="Times New Roman"/>
        </w:rPr>
      </w:pPr>
    </w:p>
    <w:p w14:paraId="4318DD36" w14:textId="77777777" w:rsidR="002D71CE" w:rsidRDefault="002D71CE" w:rsidP="000345A7">
      <w:pPr>
        <w:spacing w:line="360" w:lineRule="auto"/>
        <w:jc w:val="both"/>
        <w:rPr>
          <w:rFonts w:ascii="Times New Roman" w:hAnsi="Times New Roman" w:cs="Times New Roman"/>
          <w:b/>
          <w:bCs/>
          <w:sz w:val="28"/>
          <w:szCs w:val="28"/>
        </w:rPr>
      </w:pPr>
    </w:p>
    <w:p w14:paraId="113BF02D" w14:textId="77777777" w:rsidR="00293F05" w:rsidRDefault="00293F05" w:rsidP="000345A7">
      <w:pPr>
        <w:spacing w:line="360" w:lineRule="auto"/>
        <w:jc w:val="both"/>
        <w:rPr>
          <w:rFonts w:ascii="Times New Roman" w:hAnsi="Times New Roman" w:cs="Times New Roman"/>
          <w:b/>
          <w:bCs/>
          <w:sz w:val="28"/>
          <w:szCs w:val="28"/>
        </w:rPr>
      </w:pPr>
    </w:p>
    <w:p w14:paraId="274D09CF" w14:textId="77777777" w:rsidR="006B0B5C" w:rsidRDefault="006B0B5C" w:rsidP="000345A7">
      <w:pPr>
        <w:spacing w:line="360" w:lineRule="auto"/>
        <w:jc w:val="both"/>
        <w:rPr>
          <w:rFonts w:ascii="Times New Roman" w:hAnsi="Times New Roman" w:cs="Times New Roman"/>
          <w:b/>
          <w:bCs/>
          <w:sz w:val="28"/>
          <w:szCs w:val="28"/>
        </w:rPr>
      </w:pPr>
    </w:p>
    <w:p w14:paraId="5D86E79F" w14:textId="19247945" w:rsidR="000345A7" w:rsidRPr="002D71CE" w:rsidRDefault="000345A7" w:rsidP="000345A7">
      <w:pPr>
        <w:spacing w:line="360" w:lineRule="auto"/>
        <w:jc w:val="both"/>
        <w:rPr>
          <w:rFonts w:ascii="Times New Roman" w:hAnsi="Times New Roman" w:cs="Times New Roman"/>
        </w:rPr>
      </w:pPr>
      <w:r>
        <w:rPr>
          <w:rFonts w:ascii="Times New Roman" w:hAnsi="Times New Roman" w:cs="Times New Roman"/>
          <w:b/>
          <w:bCs/>
          <w:sz w:val="28"/>
          <w:szCs w:val="28"/>
        </w:rPr>
        <w:lastRenderedPageBreak/>
        <w:t>RESEARCH GAP:</w:t>
      </w:r>
    </w:p>
    <w:p w:rsidR="000345A7" w:rsidRDefault="000345A7">
      <w:pPr>
        <w:spacing w:line="360" w:lineRule="auto"/>
        <w:jc w:val="both"/>
        <w:rPr>
          <w:rFonts w:ascii="Times New Roman" w:hAnsi="Times New Roman" w:cs="Times New Roman"/>
        </w:rPr>
      </w:pPr>
      <w:r>
        <w:rPr>
          <w:rFonts w:ascii="Times New Roman" w:hAnsi="Times New Roman" w:cs="Times New Roman"/>
        </w:rPr>
        <w:t xml:space="preserve">Research on composite recycling, end-of-life vehicle (ELV) management, lifecycle assessment, and machine learning in materials science has largely developed along separate tracks. Each of these areas is well studied on its own, but very little work brings them together into a single, real-time system that can support decisions about non-biodegradable automotive materials before they reach the shredder or crusher. The proposed Machine Learning-Based Lifecycle Intelligence System is built to close that gap by combining predictive modeling, lifecycle analysis, and rule-based decision logic into one closed-loop system.</w:t>
      </w:r>
    </w:p>
    <w:p w:rsidR="000345A7" w:rsidRDefault="000345A7">
      <w:pPr>
        <w:rPr>
          <w:rFonts w:ascii="Times New Roman" w:hAnsi="Times New Roman" w:cs="Times New Roman"/>
        </w:rPr>
      </w:pPr>
    </w:p>
    <w:p w:rsidR="000345A7" w:rsidRDefault="000345A7">
      <w:pPr>
        <w:pStyle w:val="ListParagraph"/>
        <w:numPr>
          <w:ilvl w:val="0"/>
          <w:numId w:val="26"/>
        </w:numPr>
        <w:spacing w:line="360" w:lineRule="auto"/>
        <w:jc w:val="both"/>
        <w:rPr>
          <w:rFonts w:ascii="Times New Roman" w:hAnsi="Times New Roman" w:cs="Times New Roman"/>
          <w:b/>
          <w:bCs/>
        </w:rPr>
      </w:pPr>
      <w:r>
        <w:rPr>
          <w:rFonts w:ascii="Times New Roman" w:hAnsi="Times New Roman" w:cs="Times New Roman"/>
          <w:b/>
          <w:bCs/>
        </w:rPr>
        <w:t xml:space="preserve">No Integrated, Preventive Lifecycle Intelligence Framework</w:t>
      </w:r>
    </w:p>
    <w:p w:rsidR="000345A7" w:rsidRDefault="000345A7">
      <w:pPr>
        <w:spacing w:line="360" w:lineRule="auto"/>
        <w:jc w:val="both"/>
        <w:rPr>
          <w:rFonts w:ascii="Times New Roman" w:hAnsi="Times New Roman" w:cs="Times New Roman"/>
        </w:rPr>
      </w:pPr>
      <w:r>
        <w:rPr>
          <w:rFonts w:ascii="Times New Roman" w:hAnsi="Times New Roman" w:cs="Times New Roman"/>
        </w:rPr>
        <w:t xml:space="preserve">Studies so far have treated composite recycling, ELV policy compliance, lifecycle assessment, and ML-based material classification as separate problems, each with its own body of work. What is missing is a system that ties real-time material identification, environmental risk prediction, and lifecycle-stage tracking together into one operational loop. Most current ELV facilities remain reactive — materials are processed first, and only afterward are the consequences assessed. This project instead proposes a framework in which classification feeds directly into risk prediction, and risk prediction in turn drives the processing recommendation, so that assessment happens before rather than after mechanical operations.</w:t>
      </w:r>
    </w:p>
    <w:p w:rsidR="000345A7" w:rsidRDefault="000345A7">
      <w:pPr>
        <w:rPr>
          <w:rFonts w:ascii="Times New Roman" w:hAnsi="Times New Roman" w:cs="Times New Roman"/>
        </w:rPr>
      </w:pPr>
    </w:p>
    <w:p w:rsidR="000345A7" w:rsidRDefault="000345A7">
      <w:pPr>
        <w:pStyle w:val="ListParagraph"/>
        <w:numPr>
          <w:ilvl w:val="0"/>
          <w:numId w:val="26"/>
        </w:numPr>
        <w:spacing w:line="360" w:lineRule="auto"/>
        <w:jc w:val="both"/>
        <w:rPr>
          <w:rFonts w:ascii="Times New Roman" w:hAnsi="Times New Roman" w:cs="Times New Roman"/>
          <w:b/>
          <w:bCs/>
        </w:rPr>
      </w:pPr>
      <w:r>
        <w:rPr>
          <w:rFonts w:ascii="Times New Roman" w:hAnsi="Times New Roman" w:cs="Times New Roman"/>
          <w:b/>
          <w:bCs/>
        </w:rPr>
        <w:t xml:space="preserve">Limited Use of Machine Learning in Pre-Processing Risk Prediction</w:t>
      </w:r>
    </w:p>
    <w:p w:rsidR="000345A7" w:rsidRDefault="000345A7">
      <w:pPr>
        <w:spacing w:line="360" w:lineRule="auto"/>
        <w:jc w:val="both"/>
        <w:rPr>
          <w:rFonts w:ascii="Times New Roman" w:hAnsi="Times New Roman" w:cs="Times New Roman"/>
        </w:rPr>
      </w:pPr>
      <w:r>
        <w:rPr>
          <w:rFonts w:ascii="Times New Roman" w:hAnsi="Times New Roman" w:cs="Times New Roman"/>
        </w:rPr>
        <w:t xml:space="preserve">Machine learning is already common in materials informatics for property prediction and in environmental modeling for pollution forecasting, but it is rarely applied specifically to estimate environmental risk before automotive materials are scrapped. Most ELV systems today are optimized for shredding efficiency, metal recovery, and operating cost, not for predicting composite toxicity or particulate release ahead of processing. There is also limited comparative work on which classification algorithms, such as Random Forest, SVM, or Logistic Regression, actually perform best for this kind of risk scoring. This project trains supervised models, particularly Random Forest and decision trees for their interpretability, on material property and environmental impact data to address this gap.</w:t>
      </w:r>
    </w:p>
    <w:p w:rsidR="000345A7" w:rsidRDefault="000345A7">
      <w:pPr>
        <w:rPr>
          <w:rFonts w:ascii="Times New Roman" w:hAnsi="Times New Roman" w:cs="Times New Roman"/>
        </w:rPr>
      </w:pPr>
    </w:p>
    <w:p w:rsidR="000345A7" w:rsidRDefault="000345A7">
      <w:pPr>
        <w:pStyle w:val="ListParagraph"/>
        <w:numPr>
          <w:ilvl w:val="0"/>
          <w:numId w:val="26"/>
        </w:numPr>
        <w:spacing w:line="360" w:lineRule="auto"/>
        <w:jc w:val="both"/>
        <w:rPr>
          <w:rFonts w:ascii="Times New Roman" w:hAnsi="Times New Roman" w:cs="Times New Roman"/>
          <w:b/>
          <w:bCs/>
        </w:rPr>
      </w:pPr>
      <w:r>
        <w:rPr>
          <w:rFonts w:ascii="Times New Roman" w:hAnsi="Times New Roman" w:cs="Times New Roman"/>
          <w:b/>
          <w:bCs/>
        </w:rPr>
        <w:t xml:space="preserve">Lack of a Dynamic Decision Support System for Automotive ELV Scrap</w:t>
      </w:r>
    </w:p>
    <w:p w:rsidR="000345A7" w:rsidRDefault="000345A7">
      <w:pPr>
        <w:spacing w:line="360" w:lineRule="auto"/>
        <w:jc w:val="both"/>
        <w:rPr>
          <w:rFonts w:ascii="Times New Roman" w:hAnsi="Times New Roman" w:cs="Times New Roman"/>
        </w:rPr>
      </w:pPr>
      <w:r>
        <w:rPr>
          <w:rFonts w:ascii="Times New Roman" w:hAnsi="Times New Roman" w:cs="Times New Roman"/>
        </w:rPr>
        <w:t xml:space="preserve">Current scrap-yard systems mostly follow fixed mechanical processes, such as dismantling and shredding, regardless of the specific risk a given material poses. Decision support systems exist in manufacturing more broadly, but they have not really been adapted for automotive composite waste, and lifecycle assessment tools tend to be analytical and after-the-fact rather than built into daily operations. The literature does not describe a working chain from material input, through ML classification and risk scoring, to a processing recommendation and lifecycle monitoring. This project builds that chain as a decision-support module that converts ML output into concrete recommendations, such as controlled dismantling, specialized recycling, or secure storage.</w:t>
      </w:r>
    </w:p>
    <w:p w:rsidR="000345A7" w:rsidRDefault="000345A7">
      <w:pPr>
        <w:rPr>
          <w:rFonts w:ascii="Times New Roman" w:hAnsi="Times New Roman" w:cs="Times New Roman"/>
        </w:rPr>
      </w:pPr>
    </w:p>
    <w:p w:rsidR="000345A7" w:rsidRDefault="000345A7">
      <w:pPr>
        <w:pStyle w:val="ListParagraph"/>
        <w:numPr>
          <w:ilvl w:val="0"/>
          <w:numId w:val="26"/>
        </w:numPr>
        <w:spacing w:line="360" w:lineRule="auto"/>
        <w:jc w:val="both"/>
        <w:rPr>
          <w:rFonts w:ascii="Times New Roman" w:hAnsi="Times New Roman" w:cs="Times New Roman"/>
          <w:b/>
          <w:bCs/>
        </w:rPr>
      </w:pPr>
      <w:r>
        <w:rPr>
          <w:rFonts w:ascii="Times New Roman" w:hAnsi="Times New Roman" w:cs="Times New Roman"/>
          <w:b/>
          <w:bCs/>
        </w:rPr>
        <w:t xml:space="preserve">Lack of Integration between Lifecycle Assessment and Real-Time Predictive Analytics</w:t>
      </w:r>
    </w:p>
    <w:p w:rsidR="000345A7" w:rsidRDefault="000345A7">
      <w:pPr>
        <w:spacing w:line="360" w:lineRule="auto"/>
        <w:jc w:val="both"/>
        <w:rPr>
          <w:rFonts w:ascii="Times New Roman" w:hAnsi="Times New Roman" w:cs="Times New Roman"/>
        </w:rPr>
      </w:pPr>
      <w:r>
        <w:rPr>
          <w:rFonts w:ascii="Times New Roman" w:hAnsi="Times New Roman" w:cs="Times New Roman"/>
        </w:rPr>
        <w:t xml:space="preserve">Tools such as ISO 14040 support systematic sustainability assessment, but they are typically applied after the fact, for policy or product evaluation, rather than feeding into real-time predictions. At the same time, ML models built for materials science rarely include lifecycle-stage variables as features. This project treats lifecycle stage as an input feature for the risk-prediction model itself, so that sustainability assessment and predictive analytics are not kept in separate silos.</w:t>
      </w:r>
    </w:p>
    <w:p w:rsidR="000345A7" w:rsidRDefault="000345A7">
      <w:pPr>
        <w:rPr>
          <w:rFonts w:ascii="Times New Roman" w:hAnsi="Times New Roman" w:cs="Times New Roman"/>
        </w:rPr>
      </w:pPr>
    </w:p>
    <w:p w:rsidR="000345A7" w:rsidRDefault="000345A7">
      <w:pPr>
        <w:pStyle w:val="ListParagraph"/>
        <w:numPr>
          <w:ilvl w:val="0"/>
          <w:numId w:val="26"/>
        </w:numPr>
        <w:spacing w:line="360" w:lineRule="auto"/>
        <w:jc w:val="both"/>
        <w:rPr>
          <w:rFonts w:ascii="Times New Roman" w:hAnsi="Times New Roman" w:cs="Times New Roman"/>
          <w:b/>
          <w:bCs/>
        </w:rPr>
      </w:pPr>
      <w:r>
        <w:rPr>
          <w:rFonts w:ascii="Times New Roman" w:hAnsi="Times New Roman" w:cs="Times New Roman"/>
          <w:b/>
          <w:bCs/>
        </w:rPr>
        <w:t xml:space="preserve">Lack of Multi-Factor, Risk-Based Personalization in Material Handling</w:t>
      </w:r>
    </w:p>
    <w:p w:rsidR="000345A7" w:rsidRDefault="000345A7">
      <w:pPr>
        <w:spacing w:line="360" w:lineRule="auto"/>
        <w:jc w:val="both"/>
        <w:rPr>
          <w:rFonts w:ascii="Times New Roman" w:hAnsi="Times New Roman" w:cs="Times New Roman"/>
        </w:rPr>
      </w:pPr>
      <w:r>
        <w:rPr>
          <w:rFonts w:ascii="Times New Roman" w:hAnsi="Times New Roman" w:cs="Times New Roman"/>
        </w:rPr>
        <w:t xml:space="preserve">Most existing systems optimize for a single objective, either recycling efficiency or environmental impact, rather than combining material type, toxicity level, heat resistance, processing method, and environmental persistence into one risk profile. This project's scoring model considers these factors together, rather than treating material type as the only variable that matters for handling decisions.</w:t>
      </w:r>
    </w:p>
    <w:p w:rsidR="000345A7" w:rsidRDefault="000345A7">
      <w:pPr>
        <w:rPr>
          <w:rFonts w:ascii="Times New Roman" w:hAnsi="Times New Roman" w:cs="Times New Roman"/>
        </w:rPr>
      </w:pPr>
    </w:p>
    <w:p w:rsidR="000345A7" w:rsidRDefault="000345A7">
      <w:pPr>
        <w:pStyle w:val="ListParagraph"/>
        <w:numPr>
          <w:ilvl w:val="0"/>
          <w:numId w:val="26"/>
        </w:numPr>
        <w:spacing w:line="360" w:lineRule="auto"/>
        <w:jc w:val="both"/>
        <w:rPr>
          <w:rFonts w:ascii="Times New Roman" w:hAnsi="Times New Roman" w:cs="Times New Roman"/>
          <w:b/>
          <w:bCs/>
        </w:rPr>
      </w:pPr>
      <w:r>
        <w:rPr>
          <w:rFonts w:ascii="Times New Roman" w:hAnsi="Times New Roman" w:cs="Times New Roman"/>
          <w:b/>
          <w:bCs/>
        </w:rPr>
        <w:t xml:space="preserve">Lack of a Fully Functional Prototype for Practical Demonstration</w:t>
      </w:r>
    </w:p>
    <w:p w:rsidR="000345A7" w:rsidRDefault="000345A7">
      <w:pPr>
        <w:spacing w:line="360" w:lineRule="auto"/>
        <w:jc w:val="both"/>
        <w:rPr>
          <w:rFonts w:ascii="Times New Roman" w:hAnsi="Times New Roman" w:cs="Times New Roman"/>
        </w:rPr>
      </w:pPr>
      <w:r>
        <w:rPr>
          <w:rFonts w:ascii="Times New Roman" w:hAnsi="Times New Roman" w:cs="Times New Roman"/>
        </w:rPr>
        <w:t xml:space="preserve">Much of the research in this space remains at the theoretical or small-scale simulation stage. Full prototypes that combine ML classification, risk prediction, lifecycle analysis, and decision support in one working application are rare. This project addresses that gap by building an actual web-based prototype, including data processing, supervised learning models, risk prediction, and a decision-support dashboard, and by testing it against concrete criteria: classification accuracy, prediction precision, model interpretability, and decision consistency.</w:t>
      </w:r>
    </w:p>
    <w:p w:rsidR="000345A7" w:rsidRDefault="000345A7">
      <w:pPr>
        <w:rPr>
          <w:rFonts w:ascii="Times New Roman" w:hAnsi="Times New Roman" w:cs="Times New Roman"/>
        </w:rPr>
      </w:pPr>
    </w:p>
    <w:p w14:paraId="4A6251D9" w14:textId="43D12DA0" w:rsidR="000345A7" w:rsidRPr="002D71CE" w:rsidRDefault="000345A7" w:rsidP="000345A7">
      <w:pPr>
        <w:spacing w:line="360" w:lineRule="auto"/>
        <w:jc w:val="both"/>
        <w:rPr>
          <w:rFonts w:ascii="Times New Roman" w:hAnsi="Times New Roman" w:cs="Times New Roman"/>
          <w:b/>
          <w:bCs/>
        </w:rPr>
      </w:pPr>
      <w:r>
        <w:rPr>
          <w:rFonts w:ascii="Times New Roman" w:hAnsi="Times New Roman" w:cs="Times New Roman"/>
          <w:b/>
          <w:bCs/>
          <w:sz w:val="28"/>
          <w:szCs w:val="28"/>
        </w:rPr>
        <w:t>OBJECTIVES:</w:t>
      </w:r>
      <w:r>
        <w:rPr>
          <w:rFonts w:ascii="Times New Roman" w:hAnsi="Times New Roman" w:cs="Times New Roman"/>
          <w:b/>
          <w:bCs/>
        </w:rPr>
        <w:t xml:space="preserve"> </w:t>
      </w:r>
    </w:p>
    <w:p w14:paraId="1B39C540" w14:textId="77777777" w:rsidR="00541BDE" w:rsidRDefault="00541BDE" w:rsidP="00541BDE">
      <w:pPr>
        <w:pStyle w:val="TableParagraph"/>
        <w:widowControl w:val="0"/>
        <w:numPr>
          <w:ilvl w:val="0"/>
          <w:numId w:val="31"/>
        </w:numPr>
        <w:spacing w:line="274" w:lineRule="exact"/>
        <w:jc w:val="both"/>
        <w:rPr>
          <w:rFonts w:ascii="Times New Roman" w:hAnsi="Times New Roman" w:cs="Times New Roman"/>
        </w:rPr>
      </w:pPr>
      <w:r>
        <w:rPr>
          <w:rFonts w:ascii="Times New Roman" w:hAnsi="Times New Roman" w:cs="Times New Roman"/>
        </w:rPr>
        <w:t>To analyze lifecycle data of non-biodegradable automotive materials and perform data preprocessing and feature extraction to make the dataset suitable for machine learning models.</w:t>
      </w:r>
    </w:p>
    <w:p w14:paraId="1250F042" w14:textId="77777777" w:rsidR="00541BDE" w:rsidRPr="00FA57BD" w:rsidRDefault="00541BDE" w:rsidP="00541BDE">
      <w:pPr>
        <w:pStyle w:val="TableParagraph"/>
        <w:widowControl w:val="0"/>
        <w:spacing w:line="274" w:lineRule="exact"/>
        <w:ind w:left="467"/>
        <w:jc w:val="both"/>
        <w:rPr>
          <w:rFonts w:ascii="Times New Roman" w:hAnsi="Times New Roman" w:cs="Times New Roman"/>
        </w:rPr>
      </w:pPr>
    </w:p>
    <w:p w14:paraId="461DDCCF" w14:textId="7981E069" w:rsidR="00541BDE" w:rsidRDefault="00541BDE" w:rsidP="00541BDE">
      <w:pPr>
        <w:pStyle w:val="TableParagraph"/>
        <w:widowControl w:val="0"/>
        <w:numPr>
          <w:ilvl w:val="0"/>
          <w:numId w:val="31"/>
        </w:numPr>
        <w:spacing w:line="274" w:lineRule="exact"/>
        <w:jc w:val="both"/>
        <w:rPr>
          <w:rFonts w:ascii="Times New Roman" w:hAnsi="Times New Roman" w:cs="Times New Roman"/>
        </w:rPr>
      </w:pPr>
      <w:r>
        <w:rPr>
          <w:rFonts w:ascii="Times New Roman" w:hAnsi="Times New Roman" w:cs="Times New Roman"/>
        </w:rPr>
        <w:t xml:space="preserve">To implement supervised machine learning algorithms to classify automotive materials into recyclable, reusable, or disposal categories.</w:t>
      </w:r>
    </w:p>
    <w:p w14:paraId="02ACB9F5" w14:textId="77777777" w:rsidR="00541BDE" w:rsidRPr="00FA57BD" w:rsidRDefault="00541BDE" w:rsidP="00541BDE">
      <w:pPr>
        <w:pStyle w:val="TableParagraph"/>
        <w:widowControl w:val="0"/>
        <w:spacing w:line="274" w:lineRule="exact"/>
        <w:jc w:val="both"/>
        <w:rPr>
          <w:rFonts w:ascii="Times New Roman" w:hAnsi="Times New Roman" w:cs="Times New Roman"/>
        </w:rPr>
      </w:pPr>
    </w:p>
    <w:p w14:paraId="3139AD84" w14:textId="507F4420" w:rsidR="000345A7" w:rsidRPr="005A13AE" w:rsidRDefault="00541BDE" w:rsidP="000345A7">
      <w:pPr>
        <w:pStyle w:val="TableParagraph"/>
        <w:widowControl w:val="0"/>
        <w:numPr>
          <w:ilvl w:val="0"/>
          <w:numId w:val="31"/>
        </w:numPr>
        <w:spacing w:line="360" w:lineRule="auto"/>
        <w:jc w:val="both"/>
        <w:rPr>
          <w:rFonts w:ascii="Times New Roman" w:hAnsi="Times New Roman" w:cs="Times New Roman"/>
          <w:b/>
          <w:bCs/>
        </w:rPr>
      </w:pPr>
      <w:r>
        <w:rPr>
          <w:rFonts w:ascii="Times New Roman" w:hAnsi="Times New Roman" w:cs="Times New Roman"/>
        </w:rPr>
        <w:t>To evaluate and compare the performance of the implemented models using standard metrics.</w:t>
      </w:r>
    </w:p>
    <w:p w14:paraId="19E36A2C" w14:textId="77777777" w:rsidR="002D71CE" w:rsidRPr="002D71CE" w:rsidRDefault="002D71CE">
      <w:pPr>
        <w:rPr>
          <w:rFonts w:ascii="Times New Roman" w:hAnsi="Times New Roman" w:cs="Times New Roman"/>
          <w:b/>
          <w:bCs/>
          <w:sz w:val="28"/>
          <w:szCs w:val="28"/>
        </w:rPr>
      </w:pPr>
      <w:r>
        <w:rPr>
          <w:rFonts w:ascii="Times New Roman" w:hAnsi="Times New Roman" w:cs="Times New Roman"/>
          <w:b/>
          <w:bCs/>
          <w:sz w:val="28"/>
          <w:szCs w:val="28"/>
        </w:rPr>
        <w:br w:type="page"/>
      </w:r>
    </w:p>
    <w:p w14:paraId="18E85236" w14:textId="2F84EF77" w:rsidR="000345A7" w:rsidRPr="002D71CE" w:rsidRDefault="000345A7" w:rsidP="000345A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CONCLUSION:</w:t>
      </w:r>
    </w:p>
    <w:p w14:paraId="23A690AD" w14:textId="77777777" w:rsidR="000345A7" w:rsidRPr="002D71CE" w:rsidRDefault="000345A7" w:rsidP="000345A7">
      <w:pPr>
        <w:spacing w:line="360" w:lineRule="auto"/>
        <w:jc w:val="both"/>
        <w:rPr>
          <w:rFonts w:ascii="Times New Roman" w:hAnsi="Times New Roman" w:cs="Times New Roman"/>
        </w:rPr>
      </w:pPr>
      <w:r>
        <w:rPr>
          <w:rFonts w:ascii="Times New Roman" w:hAnsi="Times New Roman" w:cs="Times New Roman"/>
        </w:rPr>
        <w:t>The primary significance of this project is the integration of machine learning, lifecycle assessment concepts, and decision-support systems into a unified intelligent system for the management of non-biodegradable automotive materials during the end-of-life stage. From the literature review, it is noted that the existing research has a significant contribution to individual domains such as composite recycling technologies, environmental impact assessment using lifecycle approaches, materials informatics, and machine learning-based predictive modeling. However, these domains are explored and developed independently, and there is less research that combines these concepts into a single, unified, real-time software-driven decision-support system for automotive scrapping purposes.</w:t>
      </w:r>
    </w:p>
    <w:p w14:paraId="4808F305" w14:textId="77777777" w:rsidR="000345A7" w:rsidRPr="002D71CE" w:rsidRDefault="000345A7" w:rsidP="000345A7">
      <w:pPr>
        <w:spacing w:line="360" w:lineRule="auto"/>
        <w:jc w:val="both"/>
        <w:rPr>
          <w:rFonts w:ascii="Times New Roman" w:hAnsi="Times New Roman" w:cs="Times New Roman"/>
        </w:rPr>
      </w:pPr>
    </w:p>
    <w:p w14:paraId="1A5FED2C" w14:textId="77777777" w:rsidR="000345A7" w:rsidRPr="002D71CE" w:rsidRDefault="000345A7" w:rsidP="000345A7">
      <w:pPr>
        <w:spacing w:line="360" w:lineRule="auto"/>
        <w:jc w:val="both"/>
        <w:rPr>
          <w:rFonts w:ascii="Times New Roman" w:hAnsi="Times New Roman" w:cs="Times New Roman"/>
        </w:rPr>
      </w:pPr>
      <w:r>
        <w:rPr>
          <w:rFonts w:ascii="Times New Roman" w:hAnsi="Times New Roman" w:cs="Times New Roman"/>
        </w:rPr>
        <w:t>This project bridges the existing research gap by introducing a unified lifecycle intelligence model that combines supervised machine learning-based material classification, environmental risk prediction, and rule-based processing recommendations into a closed-loop system. By combining these components, the system is capable of analyzing material characteristics, predicting possible environmental risks, and providing adaptive recommendations for handling before any mechanical processing, such as crushing or shredding, takes place. This approach is significantly different from the existing ELV management system, which is primarily focused on post-processing recovery efficiency rather than pre-processing environmental risk mitigation.</w:t>
      </w:r>
    </w:p>
    <w:p w14:paraId="6D1A691A" w14:textId="77777777" w:rsidR="000345A7" w:rsidRPr="002D71CE" w:rsidRDefault="000345A7" w:rsidP="000345A7">
      <w:pPr>
        <w:spacing w:line="360" w:lineRule="auto"/>
        <w:jc w:val="both"/>
        <w:rPr>
          <w:rFonts w:ascii="Times New Roman" w:hAnsi="Times New Roman" w:cs="Times New Roman"/>
        </w:rPr>
      </w:pPr>
    </w:p>
    <w:p w14:paraId="293F0C86" w14:textId="77777777" w:rsidR="000345A7" w:rsidRPr="002D71CE" w:rsidRDefault="000345A7" w:rsidP="000345A7">
      <w:pPr>
        <w:spacing w:line="360" w:lineRule="auto"/>
        <w:jc w:val="both"/>
        <w:rPr>
          <w:rFonts w:ascii="Times New Roman" w:hAnsi="Times New Roman" w:cs="Times New Roman"/>
        </w:rPr>
      </w:pPr>
      <w:r>
        <w:rPr>
          <w:rFonts w:ascii="Times New Roman" w:hAnsi="Times New Roman" w:cs="Times New Roman"/>
        </w:rPr>
        <w:t>Moreover, the project focuses on the development of a comprehensive functional prototype in the form of a web-based decision support system. The prototype illustrates the feasibility of combining predictive analytics with lifecycle-oriented sustainability paradigms. The system will be tested on quantitative performance criteria such as classification accuracy, risk estimation precision, model interpretability, consistency of processing recommendations, and system responsiveness. These testing criteria ensure that the proposed framework is not only theoretically valid but also feasible for implementation in real-world industrial settings.</w:t>
      </w:r>
    </w:p>
    <w:p w14:paraId="72D030BE" w14:textId="77777777" w:rsidR="000345A7" w:rsidRPr="002D71CE" w:rsidRDefault="000345A7" w:rsidP="000345A7">
      <w:pPr>
        <w:spacing w:line="360" w:lineRule="auto"/>
        <w:jc w:val="both"/>
        <w:rPr>
          <w:rFonts w:ascii="Times New Roman" w:hAnsi="Times New Roman" w:cs="Times New Roman"/>
        </w:rPr>
      </w:pPr>
    </w:p>
    <w:p w14:paraId="37EACE7A" w14:textId="77777777" w:rsidR="000345A7" w:rsidRPr="002D71CE" w:rsidRDefault="000345A7" w:rsidP="000345A7">
      <w:pPr>
        <w:spacing w:line="360" w:lineRule="auto"/>
        <w:jc w:val="both"/>
        <w:rPr>
          <w:rFonts w:ascii="Times New Roman" w:hAnsi="Times New Roman" w:cs="Times New Roman"/>
        </w:rPr>
      </w:pPr>
      <w:r>
        <w:rPr>
          <w:rFonts w:ascii="Times New Roman" w:hAnsi="Times New Roman" w:cs="Times New Roman"/>
        </w:rPr>
        <w:t>Moreover, the project’s focus on incorporating lifecycle characteristics and multi-risk factors in predictive models ensures a paradigm shift from reactive waste management to proactive environmental decision-making. This holistic framework ensures a robust platform for future developments in intelligent waste management systems, smart recycling networks, and AI-based sustainability solutions.</w:t>
      </w:r>
    </w:p>
    <w:p w14:paraId="45FFF610" w14:textId="77777777" w:rsidR="000345A7" w:rsidRPr="002D71CE" w:rsidRDefault="000345A7" w:rsidP="000345A7">
      <w:pPr>
        <w:spacing w:line="360" w:lineRule="auto"/>
        <w:jc w:val="both"/>
        <w:rPr>
          <w:rFonts w:ascii="Times New Roman" w:hAnsi="Times New Roman" w:cs="Times New Roman"/>
        </w:rPr>
      </w:pPr>
    </w:p>
    <w:p w14:paraId="078F9231" w14:textId="77777777" w:rsidR="000345A7" w:rsidRDefault="000345A7" w:rsidP="000345A7">
      <w:pPr>
        <w:spacing w:line="360" w:lineRule="auto"/>
        <w:jc w:val="both"/>
        <w:rPr>
          <w:rFonts w:ascii="Times New Roman" w:hAnsi="Times New Roman" w:cs="Times New Roman"/>
        </w:rPr>
      </w:pPr>
      <w:r>
        <w:rPr>
          <w:rFonts w:ascii="Times New Roman" w:hAnsi="Times New Roman" w:cs="Times New Roman"/>
        </w:rPr>
        <w:t xml:space="preserve">In summary, the proposed project ensures the enhancement of environmental protection, efficiency, and sustainability compliance in automotive scrapping activities through the development of a predictive, </w:t>
        <w:lastRenderedPageBreak/>
        <w:t>adaptive, and lifecycle-conscious decision support system. Through the integration of disparate research ideas into a cohesive and functional framework, this research ensures progress in the development of intelligent software-defined sustainability solutions in the automotive industry.</w:t>
      </w:r>
    </w:p>
    <w:p w14:paraId="00BDBCF6" w14:textId="77777777" w:rsidR="002E3002" w:rsidRDefault="002E3002" w:rsidP="000345A7">
      <w:pPr>
        <w:spacing w:line="360" w:lineRule="auto"/>
        <w:jc w:val="both"/>
        <w:rPr>
          <w:rFonts w:ascii="Times New Roman" w:hAnsi="Times New Roman" w:cs="Times New Roman"/>
        </w:rPr>
      </w:pPr>
    </w:p>
    <w:p w14:paraId="44199EBA" w14:textId="77777777" w:rsidR="002E3002" w:rsidRDefault="002E3002" w:rsidP="000345A7">
      <w:pPr>
        <w:spacing w:line="360" w:lineRule="auto"/>
        <w:jc w:val="both"/>
        <w:rPr>
          <w:rFonts w:ascii="Times New Roman" w:hAnsi="Times New Roman" w:cs="Times New Roman"/>
        </w:rPr>
      </w:pPr>
    </w:p>
    <w:p w14:paraId="4AA343F3" w14:textId="0AF666C2" w:rsidR="002E3002" w:rsidRDefault="002E3002" w:rsidP="000345A7">
      <w:pPr>
        <w:spacing w:line="360" w:lineRule="auto"/>
        <w:jc w:val="both"/>
        <w:rPr>
          <w:rFonts w:ascii="Times New Roman" w:hAnsi="Times New Roman" w:cs="Times New Roman"/>
          <w:b/>
          <w:bCs/>
          <w:sz w:val="30"/>
          <w:szCs w:val="30"/>
        </w:rPr>
      </w:pPr>
      <w:r>
        <w:rPr>
          <w:rFonts w:ascii="Times New Roman" w:hAnsi="Times New Roman" w:cs="Times New Roman"/>
          <w:b/>
          <w:bCs/>
          <w:sz w:val="30"/>
          <w:szCs w:val="30"/>
        </w:rPr>
        <w:t>REFERENCES:</w:t>
      </w:r>
    </w:p>
    <w:p w14:paraId="61B9B2A7" w14:textId="77777777" w:rsidR="00E3161F" w:rsidRDefault="00E3161F" w:rsidP="00E16CE5">
      <w:pPr>
        <w:pStyle w:val="NormalWeb"/>
        <w:spacing w:before="0" w:beforeAutospacing="0" w:line="360" w:lineRule="auto"/>
      </w:pPr>
      <w:r>
        <w:t xml:space="preserve">Goodship, V. (2009) </w:t>
      </w:r>
      <w:r>
        <w:rPr>
          <w:rStyle w:val="Emphasis"/>
        </w:rPr>
        <w:t>Management, recycling and reuse of waste composites</w:t>
      </w:r>
      <w:r>
        <w:t>. Cambridge: Woodhead Publishing.</w:t>
      </w:r>
    </w:p>
    <w:p w14:paraId="2C078A6F" w14:textId="77777777" w:rsidR="00E3161F" w:rsidRDefault="00E3161F" w:rsidP="00E16CE5">
      <w:pPr>
        <w:pStyle w:val="NormalWeb"/>
        <w:spacing w:before="0" w:beforeAutospacing="0" w:line="360" w:lineRule="auto"/>
      </w:pPr>
      <w:r>
        <w:t xml:space="preserve">Oliveux, G., Dandy, L.O. and Leeke, G.A. (2015) </w:t>
      </w:r>
      <w:r>
        <w:rPr>
          <w:rStyle w:val="Emphasis"/>
        </w:rPr>
        <w:t>Current status of recycling of fibre reinforced polymers: Review of technologies, reuse and resulting properties</w:t>
      </w:r>
      <w:r>
        <w:t>. Progress in Materials Science, 72, pp. 61–99.</w:t>
      </w:r>
    </w:p>
    <w:p w14:paraId="38568F07" w14:textId="77777777" w:rsidR="00E3161F" w:rsidRDefault="00E3161F" w:rsidP="00E16CE5">
      <w:pPr>
        <w:pStyle w:val="NormalWeb"/>
        <w:spacing w:before="0" w:beforeAutospacing="0" w:line="360" w:lineRule="auto"/>
      </w:pPr>
      <w:r>
        <w:t xml:space="preserve">Vermeulen, I., Van Caneghem, J., Block, C., Baeyens, J. and Vandecasteele, C. (2011) </w:t>
      </w:r>
      <w:r>
        <w:rPr>
          <w:rStyle w:val="Emphasis"/>
        </w:rPr>
        <w:t>Automotive shredder residue (ASR): Reviewing its production and treatment</w:t>
      </w:r>
      <w:r>
        <w:t>. Journal of Hazardous Materials, 190(1–3), pp. 8–27.</w:t>
      </w:r>
    </w:p>
    <w:p w14:paraId="6BB9DD0D" w14:textId="77777777" w:rsidR="00E3161F" w:rsidRDefault="00E3161F" w:rsidP="00E16CE5">
      <w:pPr>
        <w:pStyle w:val="NormalWeb"/>
        <w:spacing w:before="0" w:beforeAutospacing="0" w:line="360" w:lineRule="auto"/>
      </w:pPr>
      <w:r>
        <w:t xml:space="preserve">Geyer, R., Jambeck, J.R. and Law, K.L. (2017) </w:t>
      </w:r>
      <w:r>
        <w:rPr>
          <w:rStyle w:val="Emphasis"/>
        </w:rPr>
        <w:t>Production, use, and fate of all plastics ever made</w:t>
      </w:r>
      <w:r>
        <w:t>. Science Advances, 3(7), e1700782.</w:t>
      </w:r>
    </w:p>
    <w:p w14:paraId="54622FEF" w14:textId="77777777" w:rsidR="00E3161F" w:rsidRDefault="00E3161F" w:rsidP="00E16CE5">
      <w:pPr>
        <w:pStyle w:val="NormalWeb"/>
        <w:spacing w:before="0" w:beforeAutospacing="0" w:line="360" w:lineRule="auto"/>
      </w:pPr>
      <w:r>
        <w:t xml:space="preserve">Breiman, L. (2001) </w:t>
      </w:r>
      <w:r>
        <w:rPr>
          <w:rStyle w:val="Emphasis"/>
        </w:rPr>
        <w:t>Random forests</w:t>
      </w:r>
      <w:r>
        <w:t>. Machine Learning, 45(1), pp. 5–32.</w:t>
      </w:r>
    </w:p>
    <w:p w14:paraId="55D5D989" w14:textId="77777777" w:rsidR="00E3161F" w:rsidRDefault="00E3161F" w:rsidP="00E16CE5">
      <w:pPr>
        <w:pStyle w:val="NormalWeb"/>
        <w:spacing w:before="0" w:beforeAutospacing="0" w:line="360" w:lineRule="auto"/>
      </w:pPr>
      <w:r>
        <w:t xml:space="preserve">Ward, L., Agrawal, A., Choudhary, A. and Wolverton, C. (2016) </w:t>
      </w:r>
      <w:r>
        <w:rPr>
          <w:rStyle w:val="Emphasis"/>
        </w:rPr>
        <w:t>A general-purpose machine learning framework for predicting properties of inorganic materials</w:t>
      </w:r>
      <w:r>
        <w:t xml:space="preserve">. npj Computational Materials, 2, 16028.</w:t>
      </w:r>
    </w:p>
    <w:p w14:paraId="08074453" w14:textId="77777777" w:rsidR="00E3161F" w:rsidRDefault="00E3161F" w:rsidP="00E16CE5">
      <w:pPr>
        <w:pStyle w:val="NormalWeb"/>
        <w:spacing w:before="0" w:beforeAutospacing="0" w:line="360" w:lineRule="auto"/>
      </w:pPr>
      <w:r>
        <w:t xml:space="preserve">Pickering, S.J. (2006) </w:t>
      </w:r>
      <w:r>
        <w:rPr>
          <w:rStyle w:val="Emphasis"/>
        </w:rPr>
        <w:t>Recycling technologies for thermoset composite materials—current status</w:t>
      </w:r>
      <w:r>
        <w:t>. Composites Part A: Applied Science and Manufacturing, 37(8), pp. 1206–1215.</w:t>
      </w:r>
    </w:p>
    <w:p w14:paraId="19D4D8AE" w14:textId="77777777" w:rsidR="00E3161F" w:rsidRDefault="00E3161F" w:rsidP="00E16CE5">
      <w:pPr>
        <w:pStyle w:val="NormalWeb"/>
        <w:spacing w:before="0" w:beforeAutospacing="0" w:line="360" w:lineRule="auto"/>
      </w:pPr>
      <w:r>
        <w:t xml:space="preserve">Andrady, A.L. (2011) </w:t>
      </w:r>
      <w:r>
        <w:rPr>
          <w:rStyle w:val="Emphasis"/>
        </w:rPr>
        <w:t>Microplastics in the marine environment</w:t>
      </w:r>
      <w:r>
        <w:t>. Marine Pollution Bulletin, 62(8), pp. 1596–1605.</w:t>
      </w:r>
    </w:p>
    <w:p w14:paraId="15894B5A" w14:textId="77777777" w:rsidR="00E3161F" w:rsidRDefault="00E3161F" w:rsidP="00E16CE5">
      <w:pPr>
        <w:pStyle w:val="NormalWeb"/>
        <w:spacing w:before="0" w:beforeAutospacing="0" w:line="360" w:lineRule="auto"/>
      </w:pPr>
      <w:r>
        <w:t xml:space="preserve">Karuppannan Gopalraj, S. and Kärki, T. (2020) </w:t>
      </w:r>
      <w:r>
        <w:rPr>
          <w:rStyle w:val="Emphasis"/>
        </w:rPr>
        <w:t>Recycling of carbon fibre reinforced composites</w:t>
      </w:r>
      <w:r>
        <w:t>. SN Applied Sciences, 2, 433.</w:t>
      </w:r>
    </w:p>
    <w:p w14:paraId="4F1C81C1" w14:textId="77777777" w:rsidR="00E3161F" w:rsidRDefault="00E3161F" w:rsidP="00E16CE5">
      <w:pPr>
        <w:pStyle w:val="NormalWeb"/>
        <w:spacing w:before="0" w:beforeAutospacing="0" w:line="360" w:lineRule="auto"/>
      </w:pPr>
      <w:r>
        <w:lastRenderedPageBreak/>
        <w:t xml:space="preserve">Sbahieh, S., McKay, G. and Al-Ghamdi, S.G. (2023) </w:t>
      </w:r>
      <w:r>
        <w:rPr>
          <w:rStyle w:val="Emphasis"/>
        </w:rPr>
        <w:t>Life cycle assessment of fibre-reinforced polymers</w:t>
      </w:r>
      <w:r>
        <w:t>. Frontiers in Built Environment, 9, 1194121.</w:t>
      </w:r>
    </w:p>
    <w:p w14:paraId="13AA9C96" w14:textId="77777777" w:rsidR="00E3161F" w:rsidRDefault="00E3161F" w:rsidP="00E16CE5">
      <w:pPr>
        <w:pStyle w:val="NormalWeb"/>
        <w:spacing w:before="0" w:beforeAutospacing="0" w:line="360" w:lineRule="auto"/>
      </w:pPr>
      <w:r>
        <w:t xml:space="preserve">Das, S. (2014) </w:t>
      </w:r>
      <w:r>
        <w:rPr>
          <w:rStyle w:val="Emphasis"/>
        </w:rPr>
        <w:t xml:space="preserve">Life cycle assessment of carbon fiber-reinforced polymer composites in automotive applications</w:t>
      </w:r>
      <w:r>
        <w:t>. The International Journal of Life Cycle Assessment.</w:t>
      </w:r>
    </w:p>
    <w:p w14:paraId="1345E74F" w14:textId="77777777" w:rsidR="00E3161F" w:rsidRDefault="00E3161F" w:rsidP="00E16CE5">
      <w:pPr>
        <w:pStyle w:val="NormalWeb"/>
        <w:spacing w:before="0" w:beforeAutospacing="0" w:line="360" w:lineRule="auto"/>
      </w:pPr>
      <w:r>
        <w:t xml:space="preserve">Sakai, S., Yoshida, H., Hirai, Y., Asari, M. and Takigami, H. (2014) </w:t>
      </w:r>
      <w:r>
        <w:rPr>
          <w:rStyle w:val="Emphasis"/>
        </w:rPr>
        <w:t>International comparative study of end-of-life vehicle (ELV) recycling systems and policy frameworks</w:t>
      </w:r>
      <w:r>
        <w:t>. Waste Management.</w:t>
      </w:r>
    </w:p>
    <w:p w14:paraId="7BC779BE" w14:textId="77777777" w:rsidR="00E3161F" w:rsidRDefault="00E3161F" w:rsidP="00E16CE5">
      <w:pPr>
        <w:pStyle w:val="NormalWeb"/>
        <w:spacing w:before="0" w:beforeAutospacing="0" w:line="360" w:lineRule="auto"/>
      </w:pPr>
      <w:r>
        <w:t xml:space="preserve">Mohanty, A.K., Vivekanandhan, S., Pin, J.M. and Misra, M. (2019) </w:t>
      </w:r>
      <w:r>
        <w:rPr>
          <w:rStyle w:val="Emphasis"/>
        </w:rPr>
        <w:t>Sustainable, bio-based materials and composites for automotive applications</w:t>
      </w:r>
      <w:r>
        <w:t>. Progress in Polymer Science.</w:t>
      </w:r>
    </w:p>
    <w:p w14:paraId="2E966922" w14:textId="77777777" w:rsidR="00E3161F" w:rsidRDefault="00E3161F" w:rsidP="00E16CE5">
      <w:pPr>
        <w:pStyle w:val="NormalWeb"/>
        <w:spacing w:before="0" w:beforeAutospacing="0" w:line="360" w:lineRule="auto"/>
      </w:pPr>
      <w:r>
        <w:t xml:space="preserve">Halliwell, S. (2018) </w:t>
      </w:r>
      <w:r>
        <w:rPr>
          <w:rStyle w:val="Emphasis"/>
        </w:rPr>
        <w:t>End-of-life options and recycling strategies for composite materials in automotive applications</w:t>
      </w:r>
      <w:r>
        <w:t>. Composites Part A: Applied Science and Manufacturing.</w:t>
      </w:r>
    </w:p>
    <w:p w14:paraId="5B4C019C" w14:textId="77777777" w:rsidR="00E3161F" w:rsidRDefault="00E3161F" w:rsidP="00E16CE5">
      <w:pPr>
        <w:pStyle w:val="NormalWeb"/>
        <w:spacing w:before="0" w:beforeAutospacing="0" w:line="360" w:lineRule="auto"/>
      </w:pPr>
      <w:r>
        <w:t xml:space="preserve">Reuter, M.A. (2013) </w:t>
      </w:r>
      <w:r>
        <w:rPr>
          <w:rStyle w:val="Emphasis"/>
        </w:rPr>
        <w:t>Metal recycling and circular economy: Challenges and opportunities in the automotive sector</w:t>
      </w:r>
      <w:r>
        <w:t>. Minerals Engineering.</w:t>
      </w:r>
    </w:p>
    <w:p w14:paraId="0DE6A9B9" w14:textId="77777777" w:rsidR="00E3161F" w:rsidRDefault="00E3161F" w:rsidP="00E16CE5">
      <w:pPr>
        <w:pStyle w:val="NormalWeb"/>
        <w:spacing w:before="0" w:beforeAutospacing="0" w:line="360" w:lineRule="auto"/>
      </w:pPr>
      <w:r>
        <w:t xml:space="preserve">Guinée, J.B. (2002) </w:t>
      </w:r>
      <w:r>
        <w:rPr>
          <w:rStyle w:val="Emphasis"/>
        </w:rPr>
        <w:t>Handbook on life cycle assessment: Operational guide to ISO standards</w:t>
      </w:r>
      <w:r>
        <w:t>. Dordrecht: Kluwer Academic Publishers.</w:t>
      </w:r>
    </w:p>
    <w:p w14:paraId="6509CED5" w14:textId="77777777" w:rsidR="00E3161F" w:rsidRDefault="00E3161F" w:rsidP="00E16CE5">
      <w:pPr>
        <w:pStyle w:val="NormalWeb"/>
        <w:spacing w:before="0" w:beforeAutospacing="0" w:line="360" w:lineRule="auto"/>
      </w:pPr>
      <w:r>
        <w:t xml:space="preserve">Rajan, K. (2015) </w:t>
      </w:r>
      <w:r>
        <w:rPr>
          <w:rStyle w:val="Emphasis"/>
        </w:rPr>
        <w:t>Materials informatics: Data-driven materials science</w:t>
      </w:r>
      <w:r>
        <w:t>. Annual Review of Materials Research, 45, pp. 153–169.</w:t>
      </w:r>
    </w:p>
    <w:p w14:paraId="4450BD29" w14:textId="77777777" w:rsidR="00E3161F" w:rsidRDefault="00E3161F" w:rsidP="00E16CE5">
      <w:pPr>
        <w:pStyle w:val="NormalWeb"/>
        <w:spacing w:before="0" w:beforeAutospacing="0" w:line="360" w:lineRule="auto"/>
      </w:pPr>
      <w:r>
        <w:t xml:space="preserve">Agrawal, A. and Choudhary, A. (2016) </w:t>
      </w:r>
      <w:r>
        <w:rPr>
          <w:rStyle w:val="Emphasis"/>
        </w:rPr>
        <w:t>Materials informatics and big data: Realization of the “fourth paradigm” of science</w:t>
      </w:r>
      <w:r>
        <w:t>. APL Materials, 4(5).</w:t>
      </w:r>
    </w:p>
    <w:p w14:paraId="6875AA6E" w14:textId="77777777" w:rsidR="00E3161F" w:rsidRDefault="00E3161F" w:rsidP="00E16CE5">
      <w:pPr>
        <w:pStyle w:val="NormalWeb"/>
        <w:spacing w:before="0" w:beforeAutospacing="0" w:line="360" w:lineRule="auto"/>
      </w:pPr>
      <w:r>
        <w:t xml:space="preserve">Wang, J., et al. (2019) </w:t>
      </w:r>
      <w:r>
        <w:rPr>
          <w:rStyle w:val="Emphasis"/>
        </w:rPr>
        <w:t>Machine learning approaches for environmental risk assessment</w:t>
      </w:r>
      <w:r>
        <w:t>. Environmental Modelling &amp; Software.</w:t>
      </w:r>
    </w:p>
    <w:p w14:paraId="05182451" w14:textId="77777777" w:rsidR="00E3161F" w:rsidRDefault="00E3161F" w:rsidP="00E16CE5">
      <w:pPr>
        <w:pStyle w:val="NormalWeb"/>
        <w:spacing w:before="0" w:beforeAutospacing="0" w:line="360" w:lineRule="auto"/>
      </w:pPr>
      <w:r>
        <w:t xml:space="preserve">Abdallah, M., et al. (2019) </w:t>
      </w:r>
      <w:r>
        <w:rPr>
          <w:rStyle w:val="Emphasis"/>
        </w:rPr>
        <w:t>Waste classification using machine learning techniques</w:t>
      </w:r>
      <w:r>
        <w:t>. Waste Management.</w:t>
      </w:r>
    </w:p>
    <w:p w14:paraId="0A35EF8D" w14:textId="77777777" w:rsidR="00E3161F" w:rsidRDefault="00E3161F" w:rsidP="00E16CE5">
      <w:pPr>
        <w:pStyle w:val="NormalWeb"/>
        <w:spacing w:before="0" w:beforeAutospacing="0" w:line="360" w:lineRule="auto"/>
      </w:pPr>
      <w:r>
        <w:t xml:space="preserve">Wang, X., et al. (2018) </w:t>
      </w:r>
      <w:r>
        <w:rPr>
          <w:rStyle w:val="Emphasis"/>
        </w:rPr>
        <w:t>Air pollution forecasting using machine learning algorithms</w:t>
      </w:r>
      <w:r>
        <w:t>. Atmospheric Environment.</w:t>
      </w:r>
    </w:p>
    <w:p w14:paraId="5233A992" w14:textId="77777777" w:rsidR="00E3161F" w:rsidRDefault="00E3161F" w:rsidP="00E16CE5">
      <w:pPr>
        <w:pStyle w:val="NormalWeb"/>
        <w:spacing w:before="0" w:beforeAutospacing="0" w:line="360" w:lineRule="auto"/>
      </w:pPr>
      <w:r>
        <w:lastRenderedPageBreak/>
        <w:t xml:space="preserve">Zhang, Y., et al. (2019) </w:t>
      </w:r>
      <w:r>
        <w:rPr>
          <w:rStyle w:val="Emphasis"/>
        </w:rPr>
        <w:t>Predictive maintenance in manufacturing systems using machine learning</w:t>
      </w:r>
      <w:r>
        <w:t>. Reliability Engineering &amp; System Safety.</w:t>
      </w:r>
    </w:p>
    <w:p w14:paraId="22FD2C78" w14:textId="77777777" w:rsidR="00E3161F" w:rsidRDefault="00E3161F" w:rsidP="00E16CE5">
      <w:pPr>
        <w:pStyle w:val="NormalWeb"/>
        <w:spacing w:before="0" w:beforeAutospacing="0" w:line="360" w:lineRule="auto"/>
      </w:pPr>
      <w:r>
        <w:t xml:space="preserve">Gong, S., et al. (2023) </w:t>
      </w:r>
      <w:r>
        <w:rPr>
          <w:rStyle w:val="Emphasis"/>
        </w:rPr>
        <w:t xml:space="preserve">Multimodal machine learning for materials science (COSNet model)</w:t>
      </w:r>
      <w:r>
        <w:t xml:space="preserve">. npj Computational Materials.</w:t>
      </w:r>
    </w:p>
    <w:p w14:paraId="659FB6AE" w14:textId="77777777" w:rsidR="00E3161F" w:rsidRDefault="00E3161F" w:rsidP="00E16CE5">
      <w:pPr>
        <w:pStyle w:val="NormalWeb"/>
        <w:spacing w:before="0" w:beforeAutospacing="0" w:line="360" w:lineRule="auto"/>
      </w:pPr>
      <w:r>
        <w:t xml:space="preserve">ISO (2006) </w:t>
      </w:r>
      <w:r>
        <w:rPr>
          <w:rStyle w:val="Emphasis"/>
        </w:rPr>
        <w:t>ISO 14040: Environmental management—Life cycle assessment—Principles and framework</w:t>
      </w:r>
      <w:r>
        <w:t>. Geneva: International Organization for Standardization.</w:t>
      </w:r>
    </w:p>
    <w:p w14:paraId="3B302F2A" w14:textId="77777777" w:rsidR="00E3161F" w:rsidRDefault="00E3161F" w:rsidP="00E16CE5">
      <w:pPr>
        <w:pStyle w:val="NormalWeb"/>
        <w:spacing w:before="0" w:beforeAutospacing="0" w:line="360" w:lineRule="auto"/>
      </w:pPr>
      <w:r>
        <w:t xml:space="preserve">European Commission (2020) </w:t>
      </w:r>
      <w:r>
        <w:rPr>
          <w:rStyle w:val="Emphasis"/>
        </w:rPr>
        <w:t>End-of-life vehicle (ELV) directive and waste management policies</w:t>
      </w:r>
      <w:r>
        <w:t>. Brussels: EU Publications Office.</w:t>
      </w:r>
    </w:p>
    <w:p w14:paraId="428E450F" w14:textId="77777777" w:rsidR="00E3161F" w:rsidRDefault="00E3161F" w:rsidP="00E16CE5">
      <w:pPr>
        <w:pStyle w:val="NormalWeb"/>
        <w:spacing w:before="0" w:beforeAutospacing="0" w:line="360" w:lineRule="auto"/>
      </w:pPr>
      <w:r>
        <w:t xml:space="preserve">Thompson, R.C., et al. (2020) </w:t>
      </w:r>
      <w:r>
        <w:rPr>
          <w:rStyle w:val="Emphasis"/>
        </w:rPr>
        <w:t>Environmental risk modelling of plastic pollution</w:t>
      </w:r>
      <w:r>
        <w:t>. Philosophical Transactions of the Royal Society B.</w:t>
      </w:r>
    </w:p>
    <w:p w14:paraId="66FC3261" w14:textId="77777777" w:rsidR="00E3161F" w:rsidRDefault="00E3161F" w:rsidP="00E16CE5">
      <w:pPr>
        <w:pStyle w:val="NormalWeb"/>
        <w:spacing w:before="0" w:beforeAutospacing="0" w:line="360" w:lineRule="auto"/>
      </w:pPr>
      <w:r>
        <w:t xml:space="preserve">Singh, R., et al. (2021) </w:t>
      </w:r>
      <w:r>
        <w:rPr>
          <w:rStyle w:val="Emphasis"/>
        </w:rPr>
        <w:t>Artificial intelligence-based environmental monitoring</w:t>
      </w:r>
      <w:r>
        <w:t>. Environmental Monitoring and Assessment.</w:t>
      </w:r>
    </w:p>
    <w:p w14:paraId="74259C96" w14:textId="77777777" w:rsidR="00E3161F" w:rsidRDefault="00E3161F" w:rsidP="00E16CE5">
      <w:pPr>
        <w:pStyle w:val="NormalWeb"/>
        <w:spacing w:before="0" w:beforeAutospacing="0" w:line="360" w:lineRule="auto"/>
      </w:pPr>
      <w:r>
        <w:t xml:space="preserve">Chen, W., et al. (2020) </w:t>
      </w:r>
      <w:r>
        <w:rPr>
          <w:rStyle w:val="Emphasis"/>
        </w:rPr>
        <w:t>Environmental modelling and pollution prediction using machine learning</w:t>
      </w:r>
      <w:r>
        <w:t>. Environmental Modelling &amp; Software.</w:t>
      </w:r>
    </w:p>
    <w:p w14:paraId="61F50F2A" w14:textId="77777777" w:rsidR="00E3161F" w:rsidRDefault="00E3161F" w:rsidP="00E16CE5">
      <w:pPr>
        <w:pStyle w:val="NormalWeb"/>
        <w:spacing w:before="0" w:beforeAutospacing="0" w:line="360" w:lineRule="auto"/>
      </w:pPr>
      <w:r>
        <w:t xml:space="preserve">Srivatsa, S.C.S. (2023) </w:t>
      </w:r>
      <w:r>
        <w:rPr>
          <w:rStyle w:val="Emphasis"/>
        </w:rPr>
        <w:t>Pyrolysis of automotive shredder residue (ASR)</w:t>
      </w:r>
      <w:r>
        <w:t>. Journal of Analytical and Applied Pyrolysis.</w:t>
      </w:r>
    </w:p>
    <w:p w14:paraId="1153B506" w14:textId="77777777" w:rsidR="00E3161F" w:rsidRDefault="00E3161F" w:rsidP="00E16CE5">
      <w:pPr>
        <w:pStyle w:val="NormalWeb"/>
        <w:spacing w:before="0" w:beforeAutospacing="0" w:line="360" w:lineRule="auto"/>
      </w:pPr>
      <w:r>
        <w:t xml:space="preserve">Chen, X., et al. (2019) </w:t>
      </w:r>
      <w:r>
        <w:rPr>
          <w:rStyle w:val="Emphasis"/>
        </w:rPr>
        <w:t>Thermochemical recycling of automotive shredder residue using chemical-looping gasification</w:t>
      </w:r>
      <w:r>
        <w:t>. Fuel Processing Technology.</w:t>
      </w:r>
    </w:p>
    <w:p w14:paraId="535456D5" w14:textId="77777777" w:rsidR="00E3161F" w:rsidRDefault="00E3161F" w:rsidP="00E16CE5">
      <w:pPr>
        <w:pStyle w:val="NormalWeb"/>
        <w:spacing w:before="0" w:beforeAutospacing="0" w:line="360" w:lineRule="auto"/>
      </w:pPr>
      <w:r>
        <w:t xml:space="preserve">Buekens, A., et al. (2022) </w:t>
      </w:r>
      <w:r>
        <w:rPr>
          <w:rStyle w:val="Emphasis"/>
        </w:rPr>
        <w:t>Pyrolysis of pretreated automotive shredder residue</w:t>
      </w:r>
      <w:r>
        <w:t>. Waste Management.</w:t>
      </w:r>
    </w:p>
    <w:p w14:paraId="6594174C" w14:textId="77777777" w:rsidR="00E3161F" w:rsidRDefault="00E3161F" w:rsidP="00E16CE5">
      <w:pPr>
        <w:pStyle w:val="NormalWeb"/>
        <w:spacing w:before="0" w:beforeAutospacing="0" w:line="360" w:lineRule="auto"/>
      </w:pPr>
      <w:r>
        <w:t xml:space="preserve">Wang, L., et al. (2023) </w:t>
      </w:r>
      <w:r>
        <w:rPr>
          <w:rStyle w:val="Emphasis"/>
        </w:rPr>
        <w:t>Enhancing pyrolysis of automobile shredder residue</w:t>
      </w:r>
      <w:r>
        <w:t>. Energy Conversion and Management.</w:t>
      </w:r>
    </w:p>
    <w:p w14:paraId="7D4EAA5A" w14:textId="77777777" w:rsidR="00E3161F" w:rsidRDefault="00E3161F" w:rsidP="00E16CE5">
      <w:pPr>
        <w:pStyle w:val="NormalWeb"/>
        <w:spacing w:before="0" w:beforeAutospacing="0" w:line="360" w:lineRule="auto"/>
      </w:pPr>
      <w:r>
        <w:t xml:space="preserve">Zhou, H., et al. (2023) </w:t>
      </w:r>
      <w:r>
        <w:rPr>
          <w:rStyle w:val="Emphasis"/>
        </w:rPr>
        <w:t>Degradation kinetics of automotive shredder residue</w:t>
      </w:r>
      <w:r>
        <w:t xml:space="preserve">. Thermochimica Acta.</w:t>
      </w:r>
    </w:p>
    <w:p w14:paraId="4DEA468A" w14:textId="77777777" w:rsidR="00E3161F" w:rsidRDefault="00E3161F" w:rsidP="00E16CE5">
      <w:pPr>
        <w:pStyle w:val="NormalWeb"/>
        <w:spacing w:before="0" w:beforeAutospacing="0" w:line="360" w:lineRule="auto"/>
      </w:pPr>
      <w:r>
        <w:lastRenderedPageBreak/>
        <w:t xml:space="preserve">Smith, R., et al. (2023) </w:t>
      </w:r>
      <w:r>
        <w:rPr>
          <w:rStyle w:val="Emphasis"/>
        </w:rPr>
        <w:t>Circular economy approaches for automotive shredder residue</w:t>
      </w:r>
      <w:r>
        <w:t>. Resources, Conservation and Recycling.</w:t>
      </w:r>
    </w:p>
    <w:p w14:paraId="2FA1021D" w14:textId="77777777" w:rsidR="00E3161F" w:rsidRDefault="00E3161F" w:rsidP="00E16CE5">
      <w:pPr>
        <w:pStyle w:val="NormalWeb"/>
        <w:spacing w:before="0" w:beforeAutospacing="0" w:line="360" w:lineRule="auto"/>
      </w:pPr>
      <w:r>
        <w:t xml:space="preserve">Sapuan, S.M. and Ilyas, R.A. (2020) </w:t>
      </w:r>
      <w:r>
        <w:rPr>
          <w:rStyle w:val="Emphasis"/>
        </w:rPr>
        <w:t xml:space="preserve">Biocomposite and synthetic composites for automotive applications</w:t>
      </w:r>
      <w:r>
        <w:t>. Woodhead Publishing.</w:t>
      </w:r>
    </w:p>
    <w:p w14:paraId="4EDACE2D" w14:textId="77777777" w:rsidR="00E3161F" w:rsidRDefault="00E3161F" w:rsidP="00E16CE5">
      <w:pPr>
        <w:pStyle w:val="NormalWeb"/>
        <w:spacing w:before="0" w:beforeAutospacing="0" w:line="360" w:lineRule="auto"/>
      </w:pPr>
      <w:r>
        <w:t xml:space="preserve">Mallick, P.K. (2022) </w:t>
      </w:r>
      <w:r>
        <w:rPr>
          <w:rStyle w:val="Emphasis"/>
        </w:rPr>
        <w:t>Fiber-reinforced composites: Materials, manufacturing, and design</w:t>
      </w:r>
      <w:r>
        <w:t>. 4th ed. CRC Press.</w:t>
      </w:r>
    </w:p>
    <w:p w14:paraId="3B2484AA" w14:textId="77777777" w:rsidR="00E3161F" w:rsidRDefault="00E3161F" w:rsidP="00E16CE5">
      <w:pPr>
        <w:pStyle w:val="NormalWeb"/>
        <w:spacing w:before="0" w:beforeAutospacing="0" w:line="360" w:lineRule="auto"/>
      </w:pPr>
      <w:r>
        <w:t xml:space="preserve">Messler, R.W. (2021) </w:t>
      </w:r>
      <w:r>
        <w:rPr>
          <w:rStyle w:val="Emphasis"/>
        </w:rPr>
        <w:t>Joining of materials and structures</w:t>
      </w:r>
      <w:r>
        <w:t>. Butterworth-Heinemann.</w:t>
      </w:r>
    </w:p>
    <w:p w14:paraId="03025251" w14:textId="77777777" w:rsidR="00E3161F" w:rsidRDefault="00E3161F" w:rsidP="00E16CE5">
      <w:pPr>
        <w:pStyle w:val="NormalWeb"/>
        <w:spacing w:before="0" w:beforeAutospacing="0" w:line="360" w:lineRule="auto"/>
      </w:pPr>
      <w:r>
        <w:t xml:space="preserve">Incropera, F.P., DeWitt, D.P., Bergman, T.L. and Lavine, A.S. (2020) </w:t>
      </w:r>
      <w:r>
        <w:rPr>
          <w:rStyle w:val="Emphasis"/>
        </w:rPr>
        <w:t>Fundamentals of heat and mass transfer</w:t>
      </w:r>
      <w:r>
        <w:t>. 8th ed. Wiley.</w:t>
      </w:r>
    </w:p>
    <w:p w14:paraId="0B1C97C4" w14:textId="77777777" w:rsidR="00E3161F" w:rsidRDefault="00E3161F" w:rsidP="00E16CE5">
      <w:pPr>
        <w:pStyle w:val="NormalWeb"/>
        <w:spacing w:before="0" w:beforeAutospacing="0" w:line="360" w:lineRule="auto"/>
      </w:pPr>
      <w:r>
        <w:t xml:space="preserve">Corrêa, K., et al. (2025) </w:t>
      </w:r>
      <w:r>
        <w:rPr>
          <w:rStyle w:val="Emphasis"/>
        </w:rPr>
        <w:t xml:space="preserve">Natural fiber composites with nanomaterials</w:t>
      </w:r>
      <w:r>
        <w:t>. Composites Science and Technology.</w:t>
      </w:r>
    </w:p>
    <w:p w14:paraId="62F6DF5E" w14:textId="77777777" w:rsidR="00E3161F" w:rsidRDefault="00E3161F" w:rsidP="00E16CE5">
      <w:pPr>
        <w:pStyle w:val="NormalWeb"/>
        <w:spacing w:before="0" w:beforeAutospacing="0" w:line="360" w:lineRule="auto"/>
      </w:pPr>
      <w:r>
        <w:t xml:space="preserve">Wallrapp, T., et al. (2026) </w:t>
      </w:r>
      <w:r>
        <w:rPr>
          <w:rStyle w:val="Emphasis"/>
        </w:rPr>
        <w:t>Life cycle assessment of material substitution in car body construction</w:t>
      </w:r>
      <w:r>
        <w:t>. Journal of Cleaner Production.</w:t>
      </w:r>
    </w:p>
    <w:p w14:paraId="33E40D94" w14:textId="77777777" w:rsidR="00E3161F" w:rsidRDefault="00E3161F" w:rsidP="00E16CE5">
      <w:pPr>
        <w:pStyle w:val="NormalWeb"/>
        <w:spacing w:before="0" w:beforeAutospacing="0" w:line="360" w:lineRule="auto"/>
      </w:pPr>
      <w:r>
        <w:t xml:space="preserve">Kumar, V.B., et al. (2025) </w:t>
      </w:r>
      <w:r>
        <w:rPr>
          <w:rStyle w:val="Emphasis"/>
        </w:rPr>
        <w:t>Sustainable lubricating materials for automotive applications</w:t>
      </w:r>
      <w:r>
        <w:t>. Tribology International.</w:t>
      </w:r>
    </w:p>
    <w:p w14:paraId="4EE9BBA9" w14:textId="77777777" w:rsidR="00E3161F" w:rsidRDefault="00E3161F" w:rsidP="00E16CE5">
      <w:pPr>
        <w:pStyle w:val="NormalWeb"/>
        <w:spacing w:before="0" w:beforeAutospacing="0" w:line="360" w:lineRule="auto"/>
      </w:pPr>
      <w:r>
        <w:t xml:space="preserve">Singh, R., et al. (2025) </w:t>
      </w:r>
      <w:r>
        <w:rPr>
          <w:rStyle w:val="Emphasis"/>
        </w:rPr>
        <w:t>Material circularity and manufacturing sustainability in automotive industry</w:t>
      </w:r>
      <w:r>
        <w:t>. Journal of Cleaner Production.</w:t>
      </w:r>
    </w:p>
    <w:p w14:paraId="77D11483" w14:textId="77777777" w:rsidR="00E3161F" w:rsidRDefault="00E3161F" w:rsidP="00E16CE5">
      <w:pPr>
        <w:pStyle w:val="NormalWeb"/>
        <w:spacing w:before="0" w:beforeAutospacing="0" w:line="360" w:lineRule="auto"/>
      </w:pPr>
      <w:r>
        <w:t xml:space="preserve">Richert, M. and Łebkowski, P. (2025) </w:t>
      </w:r>
      <w:r>
        <w:rPr>
          <w:rStyle w:val="Emphasis"/>
        </w:rPr>
        <w:t>Automotive industry trends and demand for critical raw materials</w:t>
      </w:r>
      <w:r>
        <w:t>. Resources Policy.</w:t>
      </w:r>
    </w:p>
    <w:p w14:paraId="2B0CE8CA" w14:textId="77777777" w:rsidR="00E3161F" w:rsidRDefault="00E3161F" w:rsidP="00E16CE5">
      <w:pPr>
        <w:pStyle w:val="NormalWeb"/>
        <w:spacing w:before="0" w:beforeAutospacing="0" w:line="360" w:lineRule="auto"/>
      </w:pPr>
      <w:r>
        <w:t xml:space="preserve">Pradeep, S.A., et al. (2024) </w:t>
      </w:r>
      <w:r>
        <w:rPr>
          <w:rStyle w:val="Emphasis"/>
        </w:rPr>
        <w:t>Evolution of plastics and composites in the automotive industry</w:t>
      </w:r>
      <w:r>
        <w:t>. Materials Today: Proceedings.</w:t>
      </w:r>
    </w:p>
    <w:p w14:paraId="294B6952" w14:textId="77777777" w:rsidR="00E3161F" w:rsidRDefault="00E3161F" w:rsidP="00E16CE5">
      <w:pPr>
        <w:pStyle w:val="NormalWeb"/>
        <w:spacing w:before="0" w:beforeAutospacing="0" w:line="360" w:lineRule="auto"/>
      </w:pPr>
      <w:r>
        <w:t xml:space="preserve">Kumar, S. and Singh, R. (2022) </w:t>
      </w:r>
      <w:r>
        <w:rPr>
          <w:rStyle w:val="Emphasis"/>
        </w:rPr>
        <w:t>Smart waste management using artificial intelligence and IoT</w:t>
      </w:r>
      <w:r>
        <w:t>. Sustainable Cities and Society.</w:t>
      </w:r>
    </w:p>
    <w:p w14:paraId="4D1443C2" w14:textId="77777777" w:rsidR="00E3161F" w:rsidRDefault="00E3161F" w:rsidP="00E16CE5">
      <w:pPr>
        <w:pStyle w:val="NormalWeb"/>
        <w:spacing w:before="0" w:beforeAutospacing="0" w:line="360" w:lineRule="auto"/>
      </w:pPr>
      <w:r>
        <w:lastRenderedPageBreak/>
        <w:t xml:space="preserve">Chen, L., et al. (2021) </w:t>
      </w:r>
      <w:r>
        <w:rPr>
          <w:rStyle w:val="Emphasis"/>
        </w:rPr>
        <w:t>Smart recycling systems using IoT and machine learning</w:t>
      </w:r>
      <w:r>
        <w:t>. Journal of Environmental Management.</w:t>
      </w:r>
    </w:p>
    <w:p w14:paraId="1D784292" w14:textId="77777777" w:rsidR="00E3161F" w:rsidRDefault="00E3161F" w:rsidP="00E16CE5">
      <w:pPr>
        <w:pStyle w:val="NormalWeb"/>
        <w:spacing w:before="0" w:beforeAutospacing="0" w:line="360" w:lineRule="auto"/>
      </w:pPr>
      <w:r>
        <w:t xml:space="preserve">Turban, E., Sharda, R., Delen, D. and King, D. (2018) </w:t>
      </w:r>
      <w:r>
        <w:rPr>
          <w:rStyle w:val="Emphasis"/>
        </w:rPr>
        <w:t>Decision support and business intelligence systems</w:t>
      </w:r>
      <w:r>
        <w:t>. 11th ed. Pearson.</w:t>
      </w:r>
    </w:p>
    <w:p w14:paraId="299E8D64" w14:textId="77777777" w:rsidR="00E3161F" w:rsidRDefault="00E3161F" w:rsidP="00E16CE5">
      <w:pPr>
        <w:pStyle w:val="NormalWeb"/>
        <w:spacing w:before="0" w:beforeAutospacing="0" w:line="360" w:lineRule="auto"/>
      </w:pPr>
      <w:r>
        <w:t xml:space="preserve">Job, S., et al. (2016) </w:t>
      </w:r>
      <w:r>
        <w:rPr>
          <w:rStyle w:val="Emphasis"/>
        </w:rPr>
        <w:t>Recycling of fibre reinforced polymers and industrial applications</w:t>
      </w:r>
      <w:r>
        <w:t>. Composites Part A.</w:t>
      </w:r>
    </w:p>
    <w:p w14:paraId="42A31191" w14:textId="77777777" w:rsidR="00E3161F" w:rsidRDefault="00E3161F" w:rsidP="00E16CE5">
      <w:pPr>
        <w:pStyle w:val="NormalWeb"/>
        <w:spacing w:before="0" w:beforeAutospacing="0" w:line="360" w:lineRule="auto"/>
      </w:pPr>
      <w:r>
        <w:t xml:space="preserve">Kumar, V. (2009) </w:t>
      </w:r>
      <w:r>
        <w:rPr>
          <w:rStyle w:val="Emphasis"/>
        </w:rPr>
        <w:t>Sustainable manufacturing systems in automotive industry</w:t>
      </w:r>
      <w:r>
        <w:t>. International Journal of Production Research.</w:t>
      </w:r>
    </w:p>
    <w:p w14:paraId="04E5B229" w14:textId="77777777" w:rsidR="00E3161F" w:rsidRDefault="00E3161F" w:rsidP="00E16CE5">
      <w:pPr>
        <w:pStyle w:val="NormalWeb"/>
        <w:spacing w:before="0" w:beforeAutospacing="0" w:line="360" w:lineRule="auto"/>
      </w:pPr>
      <w:r>
        <w:t xml:space="preserve">Leslie, H.A., et al. (2022) </w:t>
      </w:r>
      <w:r>
        <w:rPr>
          <w:rStyle w:val="Emphasis"/>
        </w:rPr>
        <w:t>Discovery and quantification of plastic particle pollution in human blood</w:t>
      </w:r>
      <w:r>
        <w:t>. Environment International, 163, 107199.</w:t>
      </w:r>
    </w:p>
    <w:p w14:paraId="0684C76D" w14:textId="7FA4A28C" w:rsidR="002E3002" w:rsidRPr="001E557D" w:rsidRDefault="00E3161F" w:rsidP="001E557D">
      <w:pPr>
        <w:pStyle w:val="NormalWeb"/>
        <w:spacing w:before="0" w:beforeAutospacing="0" w:line="360" w:lineRule="auto"/>
      </w:pPr>
      <w:r>
        <w:t xml:space="preserve">Das, S., et al. (2001) </w:t>
      </w:r>
      <w:r>
        <w:rPr>
          <w:rStyle w:val="Emphasis"/>
        </w:rPr>
        <w:t>Life cycle assessment of automotive shredder residue treatment</w:t>
      </w:r>
      <w:r>
        <w:t>. Resources, Conservation and Recycling</w:t>
      </w:r>
    </w:p>
    <w:p w14:paraId="29E81521" w14:textId="77777777" w:rsidR="000345A7" w:rsidRPr="002D71CE" w:rsidRDefault="000345A7" w:rsidP="000345A7">
      <w:pPr>
        <w:pStyle w:val="Heading2"/>
        <w:keepNext w:val="0"/>
        <w:keepLines w:val="0"/>
        <w:spacing w:after="80" w:line="360" w:lineRule="auto"/>
        <w:jc w:val="both"/>
        <w:rPr>
          <w:rFonts w:ascii="Times New Roman" w:hAnsi="Times New Roman" w:cs="Times New Roman"/>
          <w:b/>
          <w:bCs/>
          <w:sz w:val="34"/>
          <w:szCs w:val="34"/>
        </w:rPr>
      </w:pPr>
    </w:p>
    <w:p w14:paraId="477F56B9" w14:textId="77777777" w:rsidR="000345A7" w:rsidRPr="002D71CE" w:rsidRDefault="000345A7" w:rsidP="000345A7">
      <w:pPr>
        <w:pStyle w:val="Heading2"/>
        <w:keepNext w:val="0"/>
        <w:keepLines w:val="0"/>
        <w:spacing w:after="80" w:line="360" w:lineRule="auto"/>
        <w:jc w:val="both"/>
        <w:rPr>
          <w:rFonts w:ascii="Times New Roman" w:hAnsi="Times New Roman" w:cs="Times New Roman"/>
          <w:b/>
          <w:bCs/>
          <w:sz w:val="34"/>
          <w:szCs w:val="34"/>
        </w:rPr>
      </w:pPr>
    </w:p>
    <w:p w14:paraId="7B2ED8D6" w14:textId="77777777" w:rsidR="000345A7" w:rsidRPr="002D71CE" w:rsidRDefault="000345A7" w:rsidP="000345A7">
      <w:pPr>
        <w:pStyle w:val="Heading2"/>
        <w:keepNext w:val="0"/>
        <w:keepLines w:val="0"/>
        <w:spacing w:after="80" w:line="360" w:lineRule="auto"/>
        <w:jc w:val="both"/>
        <w:rPr>
          <w:rFonts w:ascii="Times New Roman" w:hAnsi="Times New Roman" w:cs="Times New Roman"/>
          <w:b/>
          <w:bCs/>
          <w:sz w:val="34"/>
          <w:szCs w:val="34"/>
        </w:rPr>
      </w:pPr>
    </w:p>
    <w:p w14:paraId="153B55C8" w14:textId="77777777" w:rsidR="000345A7" w:rsidRPr="002D71CE" w:rsidRDefault="000345A7" w:rsidP="000345A7">
      <w:pPr>
        <w:spacing w:line="360" w:lineRule="auto"/>
        <w:jc w:val="both"/>
        <w:rPr>
          <w:rFonts w:ascii="Times New Roman" w:hAnsi="Times New Roman" w:cs="Times New Roman"/>
        </w:rPr>
      </w:pPr>
    </w:p>
    <w:p w14:paraId="7D8A710D" w14:textId="396EFAEB" w:rsidR="00B3457C" w:rsidRPr="00AC6461" w:rsidRDefault="00B3457C" w:rsidP="00AC6461">
      <w:pPr>
        <w:rPr>
          <w:rFonts w:ascii="Times New Roman" w:hAnsi="Times New Roman" w:cs="Times New Roman"/>
          <w:b/>
          <w:bCs/>
          <w:sz w:val="32"/>
          <w:szCs w:val="32"/>
        </w:rPr>
      </w:pPr>
    </w:p>
    <w:sectPr w:rsidR="00B3457C" w:rsidRPr="00AC646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EE3B7" w14:textId="77777777" w:rsidR="002E7AC3" w:rsidRDefault="002E7AC3" w:rsidP="00B3457C">
      <w:pPr>
        <w:spacing w:line="240" w:lineRule="auto"/>
      </w:pPr>
      <w:r>
        <w:separator/>
      </w:r>
    </w:p>
  </w:endnote>
  <w:endnote w:type="continuationSeparator" w:id="0">
    <w:p w14:paraId="78845BA0" w14:textId="77777777" w:rsidR="002E7AC3" w:rsidRDefault="002E7AC3" w:rsidP="00B345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1" w:fontKey="{7F93B29D-3D08-4FF9-839A-300D96B66BC8}"/>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2" w:fontKey="{3D829A5C-9CEE-4833-BE60-B8B59C845501}"/>
  </w:font>
  <w:font w:name="Cambria">
    <w:panose1 w:val="02040503050406030204"/>
    <w:charset w:val="00"/>
    <w:family w:val="roman"/>
    <w:pitch w:val="variable"/>
    <w:sig w:usb0="E00006FF" w:usb1="420024FF" w:usb2="02000000" w:usb3="00000000" w:csb0="0000019F" w:csb1="00000000"/>
    <w:embedRegular r:id="rId3" w:fontKey="{AC5AF1D5-563B-48F2-A1D5-71449D614D8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11EB8" w14:textId="77777777" w:rsidR="002E7AC3" w:rsidRDefault="002E7AC3" w:rsidP="00B3457C">
      <w:pPr>
        <w:spacing w:line="240" w:lineRule="auto"/>
      </w:pPr>
      <w:r>
        <w:separator/>
      </w:r>
    </w:p>
  </w:footnote>
  <w:footnote w:type="continuationSeparator" w:id="0">
    <w:p w14:paraId="565374EA" w14:textId="77777777" w:rsidR="002E7AC3" w:rsidRDefault="002E7AC3" w:rsidP="00B345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426"/>
    <w:multiLevelType w:val="multilevel"/>
    <w:tmpl w:val="4326935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C3ED6"/>
    <w:multiLevelType w:val="multilevel"/>
    <w:tmpl w:val="A44EECE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10F18"/>
    <w:multiLevelType w:val="hybridMultilevel"/>
    <w:tmpl w:val="5994E8E2"/>
    <w:lvl w:ilvl="0" w:tplc="DC04269A">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390F97"/>
    <w:multiLevelType w:val="multilevel"/>
    <w:tmpl w:val="AFD070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02D22"/>
    <w:multiLevelType w:val="multilevel"/>
    <w:tmpl w:val="604E0F6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570E1"/>
    <w:multiLevelType w:val="hybridMultilevel"/>
    <w:tmpl w:val="7E7865DA"/>
    <w:lvl w:ilvl="0" w:tplc="E7928188">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086BC6"/>
    <w:multiLevelType w:val="multilevel"/>
    <w:tmpl w:val="BEBA6C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4517CD"/>
    <w:multiLevelType w:val="multilevel"/>
    <w:tmpl w:val="9732E8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21176B"/>
    <w:multiLevelType w:val="hybridMultilevel"/>
    <w:tmpl w:val="E444C42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795728"/>
    <w:multiLevelType w:val="hybridMultilevel"/>
    <w:tmpl w:val="8DE880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8904F8"/>
    <w:multiLevelType w:val="hybridMultilevel"/>
    <w:tmpl w:val="8C14641C"/>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1DE75141"/>
    <w:multiLevelType w:val="multilevel"/>
    <w:tmpl w:val="F9AE3FA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1D7FBD"/>
    <w:multiLevelType w:val="hybridMultilevel"/>
    <w:tmpl w:val="5F6E5E2C"/>
    <w:lvl w:ilvl="0" w:tplc="EF182FB4">
      <w:start w:val="1"/>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13" w15:restartNumberingAfterBreak="0">
    <w:nsid w:val="213E05B6"/>
    <w:multiLevelType w:val="hybridMultilevel"/>
    <w:tmpl w:val="6C1C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7F01C0"/>
    <w:multiLevelType w:val="multilevel"/>
    <w:tmpl w:val="B7EED0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3B55A8"/>
    <w:multiLevelType w:val="hybridMultilevel"/>
    <w:tmpl w:val="8B781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4E62C1"/>
    <w:multiLevelType w:val="multilevel"/>
    <w:tmpl w:val="853E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2B198B"/>
    <w:multiLevelType w:val="multilevel"/>
    <w:tmpl w:val="5EF2BD0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5222AB"/>
    <w:multiLevelType w:val="multilevel"/>
    <w:tmpl w:val="7AAEFC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8317D6"/>
    <w:multiLevelType w:val="multilevel"/>
    <w:tmpl w:val="4C1662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837117"/>
    <w:multiLevelType w:val="multilevel"/>
    <w:tmpl w:val="7DDCCA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A70A6E"/>
    <w:multiLevelType w:val="multilevel"/>
    <w:tmpl w:val="B3847E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A51D66"/>
    <w:multiLevelType w:val="hybridMultilevel"/>
    <w:tmpl w:val="F5403184"/>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4627191"/>
    <w:multiLevelType w:val="hybridMultilevel"/>
    <w:tmpl w:val="9B78F31C"/>
    <w:lvl w:ilvl="0" w:tplc="40090013">
      <w:start w:val="1"/>
      <w:numFmt w:val="upperRoman"/>
      <w:lvlText w:val="%1."/>
      <w:lvlJc w:val="right"/>
      <w:pPr>
        <w:ind w:left="1080" w:hanging="360"/>
      </w:pPr>
    </w:lvl>
    <w:lvl w:ilvl="1" w:tplc="40090001">
      <w:start w:val="1"/>
      <w:numFmt w:val="bullet"/>
      <w:lvlText w:val=""/>
      <w:lvlJc w:val="left"/>
      <w:pPr>
        <w:ind w:left="1020" w:hanging="360"/>
      </w:pPr>
      <w:rPr>
        <w:rFonts w:ascii="Symbol" w:hAnsi="Symbol"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56F70C8A"/>
    <w:multiLevelType w:val="multilevel"/>
    <w:tmpl w:val="98AA27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F052A0"/>
    <w:multiLevelType w:val="hybridMultilevel"/>
    <w:tmpl w:val="2228C0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C590452"/>
    <w:multiLevelType w:val="multilevel"/>
    <w:tmpl w:val="F676C6D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7E0D95"/>
    <w:multiLevelType w:val="hybridMultilevel"/>
    <w:tmpl w:val="180C0B6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EB93C8D"/>
    <w:multiLevelType w:val="multilevel"/>
    <w:tmpl w:val="4EAEFD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0E557F"/>
    <w:multiLevelType w:val="multilevel"/>
    <w:tmpl w:val="5F98A2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F5014F"/>
    <w:multiLevelType w:val="multilevel"/>
    <w:tmpl w:val="DCAC378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9B5298"/>
    <w:multiLevelType w:val="multilevel"/>
    <w:tmpl w:val="CF9C446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2F6247"/>
    <w:multiLevelType w:val="multilevel"/>
    <w:tmpl w:val="2006D92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415A3C"/>
    <w:multiLevelType w:val="hybridMultilevel"/>
    <w:tmpl w:val="F214A4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76813063">
    <w:abstractNumId w:val="16"/>
  </w:num>
  <w:num w:numId="2" w16cid:durableId="2107070074">
    <w:abstractNumId w:val="6"/>
  </w:num>
  <w:num w:numId="3" w16cid:durableId="297808016">
    <w:abstractNumId w:val="21"/>
  </w:num>
  <w:num w:numId="4" w16cid:durableId="498232903">
    <w:abstractNumId w:val="18"/>
  </w:num>
  <w:num w:numId="5" w16cid:durableId="245843608">
    <w:abstractNumId w:val="24"/>
  </w:num>
  <w:num w:numId="6" w16cid:durableId="1925189795">
    <w:abstractNumId w:val="3"/>
  </w:num>
  <w:num w:numId="7" w16cid:durableId="457064117">
    <w:abstractNumId w:val="28"/>
  </w:num>
  <w:num w:numId="8" w16cid:durableId="2047827101">
    <w:abstractNumId w:val="29"/>
  </w:num>
  <w:num w:numId="9" w16cid:durableId="1110979227">
    <w:abstractNumId w:val="20"/>
  </w:num>
  <w:num w:numId="10" w16cid:durableId="1738624207">
    <w:abstractNumId w:val="14"/>
  </w:num>
  <w:num w:numId="11" w16cid:durableId="1046686503">
    <w:abstractNumId w:val="31"/>
  </w:num>
  <w:num w:numId="12" w16cid:durableId="1170831301">
    <w:abstractNumId w:val="17"/>
  </w:num>
  <w:num w:numId="13" w16cid:durableId="1988822426">
    <w:abstractNumId w:val="7"/>
  </w:num>
  <w:num w:numId="14" w16cid:durableId="1206521085">
    <w:abstractNumId w:val="1"/>
  </w:num>
  <w:num w:numId="15" w16cid:durableId="2025746092">
    <w:abstractNumId w:val="0"/>
  </w:num>
  <w:num w:numId="16" w16cid:durableId="390619622">
    <w:abstractNumId w:val="32"/>
  </w:num>
  <w:num w:numId="17" w16cid:durableId="1245648580">
    <w:abstractNumId w:val="30"/>
  </w:num>
  <w:num w:numId="18" w16cid:durableId="254096137">
    <w:abstractNumId w:val="4"/>
  </w:num>
  <w:num w:numId="19" w16cid:durableId="1139423828">
    <w:abstractNumId w:val="11"/>
  </w:num>
  <w:num w:numId="20" w16cid:durableId="545990796">
    <w:abstractNumId w:val="26"/>
  </w:num>
  <w:num w:numId="21" w16cid:durableId="2071340504">
    <w:abstractNumId w:val="33"/>
  </w:num>
  <w:num w:numId="22" w16cid:durableId="1685863072">
    <w:abstractNumId w:val="23"/>
  </w:num>
  <w:num w:numId="23" w16cid:durableId="388263370">
    <w:abstractNumId w:val="9"/>
  </w:num>
  <w:num w:numId="24" w16cid:durableId="732236984">
    <w:abstractNumId w:val="15"/>
  </w:num>
  <w:num w:numId="25" w16cid:durableId="233667913">
    <w:abstractNumId w:val="8"/>
  </w:num>
  <w:num w:numId="26" w16cid:durableId="724329264">
    <w:abstractNumId w:val="5"/>
  </w:num>
  <w:num w:numId="27" w16cid:durableId="1468863846">
    <w:abstractNumId w:val="10"/>
  </w:num>
  <w:num w:numId="28" w16cid:durableId="755903237">
    <w:abstractNumId w:val="2"/>
  </w:num>
  <w:num w:numId="29" w16cid:durableId="815224527">
    <w:abstractNumId w:val="27"/>
  </w:num>
  <w:num w:numId="30" w16cid:durableId="1271165080">
    <w:abstractNumId w:val="22"/>
  </w:num>
  <w:num w:numId="31" w16cid:durableId="1796946556">
    <w:abstractNumId w:val="12"/>
  </w:num>
  <w:num w:numId="32" w16cid:durableId="1656488134">
    <w:abstractNumId w:val="25"/>
  </w:num>
  <w:num w:numId="33" w16cid:durableId="2106725388">
    <w:abstractNumId w:val="19"/>
  </w:num>
  <w:num w:numId="34" w16cid:durableId="9830013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354"/>
    <w:rsid w:val="00013105"/>
    <w:rsid w:val="000345A7"/>
    <w:rsid w:val="000D2DA0"/>
    <w:rsid w:val="001E557D"/>
    <w:rsid w:val="0022718B"/>
    <w:rsid w:val="00292B32"/>
    <w:rsid w:val="00293F05"/>
    <w:rsid w:val="002D71CE"/>
    <w:rsid w:val="002E3002"/>
    <w:rsid w:val="002E7AC3"/>
    <w:rsid w:val="003065E9"/>
    <w:rsid w:val="003753A3"/>
    <w:rsid w:val="00492CA8"/>
    <w:rsid w:val="00541BDE"/>
    <w:rsid w:val="005A13AE"/>
    <w:rsid w:val="0064773B"/>
    <w:rsid w:val="00674EBC"/>
    <w:rsid w:val="006B0B5C"/>
    <w:rsid w:val="00730FC7"/>
    <w:rsid w:val="007866CE"/>
    <w:rsid w:val="00A43A0B"/>
    <w:rsid w:val="00AC6461"/>
    <w:rsid w:val="00B3457C"/>
    <w:rsid w:val="00BD3C5B"/>
    <w:rsid w:val="00C674A8"/>
    <w:rsid w:val="00CE7527"/>
    <w:rsid w:val="00DC0BCA"/>
    <w:rsid w:val="00E16CE5"/>
    <w:rsid w:val="00E3161F"/>
    <w:rsid w:val="00F66A70"/>
    <w:rsid w:val="00F71354"/>
    <w:rsid w:val="00F97B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AE023"/>
  <w15:docId w15:val="{C5C56715-2A75-4045-8C15-5AE1E1A98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3457C"/>
    <w:rPr>
      <w:color w:val="0000FF" w:themeColor="hyperlink"/>
      <w:u w:val="single"/>
    </w:rPr>
  </w:style>
  <w:style w:type="character" w:styleId="UnresolvedMention">
    <w:name w:val="Unresolved Mention"/>
    <w:basedOn w:val="DefaultParagraphFont"/>
    <w:uiPriority w:val="99"/>
    <w:semiHidden/>
    <w:unhideWhenUsed/>
    <w:rsid w:val="00B3457C"/>
    <w:rPr>
      <w:color w:val="605E5C"/>
      <w:shd w:val="clear" w:color="auto" w:fill="E1DFDD"/>
    </w:rPr>
  </w:style>
  <w:style w:type="character" w:customStyle="1" w:styleId="TitleChar">
    <w:name w:val="Title Char"/>
    <w:basedOn w:val="DefaultParagraphFont"/>
    <w:link w:val="Title"/>
    <w:uiPriority w:val="10"/>
    <w:rsid w:val="00B3457C"/>
    <w:rPr>
      <w:sz w:val="52"/>
      <w:szCs w:val="52"/>
    </w:rPr>
  </w:style>
  <w:style w:type="paragraph" w:styleId="Header">
    <w:name w:val="header"/>
    <w:basedOn w:val="Normal"/>
    <w:link w:val="HeaderChar"/>
    <w:uiPriority w:val="99"/>
    <w:unhideWhenUsed/>
    <w:rsid w:val="00B3457C"/>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B3457C"/>
    <w:rPr>
      <w:rFonts w:cs="Mangal"/>
      <w:szCs w:val="20"/>
    </w:rPr>
  </w:style>
  <w:style w:type="paragraph" w:styleId="Footer">
    <w:name w:val="footer"/>
    <w:basedOn w:val="Normal"/>
    <w:link w:val="FooterChar"/>
    <w:uiPriority w:val="99"/>
    <w:unhideWhenUsed/>
    <w:rsid w:val="00B3457C"/>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B3457C"/>
    <w:rPr>
      <w:rFonts w:cs="Mangal"/>
      <w:szCs w:val="20"/>
    </w:rPr>
  </w:style>
  <w:style w:type="character" w:customStyle="1" w:styleId="Heading2Char">
    <w:name w:val="Heading 2 Char"/>
    <w:basedOn w:val="DefaultParagraphFont"/>
    <w:link w:val="Heading2"/>
    <w:uiPriority w:val="9"/>
    <w:rsid w:val="000345A7"/>
    <w:rPr>
      <w:sz w:val="32"/>
      <w:szCs w:val="32"/>
    </w:rPr>
  </w:style>
  <w:style w:type="paragraph" w:styleId="ListParagraph">
    <w:name w:val="List Paragraph"/>
    <w:basedOn w:val="Normal"/>
    <w:uiPriority w:val="34"/>
    <w:qFormat/>
    <w:rsid w:val="000345A7"/>
    <w:pPr>
      <w:ind w:left="720"/>
      <w:contextualSpacing/>
    </w:pPr>
    <w:rPr>
      <w:rFonts w:cs="Mangal"/>
      <w:szCs w:val="20"/>
    </w:rPr>
  </w:style>
  <w:style w:type="table" w:styleId="TableGrid">
    <w:name w:val="Table Grid"/>
    <w:basedOn w:val="TableNormal"/>
    <w:uiPriority w:val="39"/>
    <w:rsid w:val="000345A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41BDE"/>
    <w:pPr>
      <w:suppressAutoHyphens/>
      <w:spacing w:line="240" w:lineRule="auto"/>
    </w:pPr>
    <w:rPr>
      <w:lang w:val="en-US" w:eastAsia="en-US" w:bidi="ar-SA"/>
    </w:rPr>
  </w:style>
  <w:style w:type="character" w:styleId="Emphasis">
    <w:name w:val="Emphasis"/>
    <w:basedOn w:val="DefaultParagraphFont"/>
    <w:uiPriority w:val="20"/>
    <w:qFormat/>
    <w:rsid w:val="002E3002"/>
    <w:rPr>
      <w:i/>
      <w:iCs/>
    </w:rPr>
  </w:style>
  <w:style w:type="character" w:styleId="Strong">
    <w:name w:val="Strong"/>
    <w:basedOn w:val="DefaultParagraphFont"/>
    <w:uiPriority w:val="22"/>
    <w:qFormat/>
    <w:rsid w:val="002E3002"/>
    <w:rPr>
      <w:b/>
      <w:bCs/>
    </w:rPr>
  </w:style>
  <w:style w:type="paragraph" w:styleId="NormalWeb">
    <w:name w:val="Normal (Web)"/>
    <w:basedOn w:val="Normal"/>
    <w:uiPriority w:val="99"/>
    <w:unhideWhenUsed/>
    <w:rsid w:val="00E3161F"/>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Pages>19</Pages>
  <Words>4617</Words>
  <Characters>26319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 D S</dc:creator>
  <cp:keywords/>
  <dc:description/>
  <cp:lastModifiedBy>Srinidhi D S</cp:lastModifiedBy>
  <cp:revision>1</cp:revision>
  <dcterms:created xsi:type="dcterms:W3CDTF">2026-02-13T09:27:00Z</dcterms:created>
  <dcterms:modified xsi:type="dcterms:W3CDTF">2026-03-31T11:17:00Z</dcterms:modified>
</cp:coreProperties>
</file>