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Functional &amp; Performance Testing Template</w:t>
      </w:r>
    </w:p>
    <w:p>
      <w:pPr>
        <w:spacing w:after="20"/>
        <w:jc w:val="center"/>
      </w:pPr>
      <w:r>
        <w:rPr>
          <w:rFonts w:ascii="Arial" w:hAnsi="Arial"/>
          <w:b/>
          <w:sz w:val="22"/>
        </w:rPr>
        <w:t>Functional &amp; Performance Testing</w:t>
      </w:r>
    </w:p>
    <w:p>
      <w:pPr>
        <w:spacing w:after="20"/>
      </w:pPr>
      <w:r>
        <w:rPr>
          <w:rFonts w:ascii="Arial" w:hAnsi="Arial"/>
          <w:b w:val="0"/>
          <w:sz w:val="16"/>
        </w:rPr>
        <w:t>Date: 01 October 2026</w:t>
      </w:r>
    </w:p>
    <w:p>
      <w:pPr>
        <w:spacing w:after="20"/>
      </w:pPr>
      <w:r>
        <w:rPr>
          <w:rFonts w:ascii="Arial" w:hAnsi="Arial"/>
          <w:b w:val="0"/>
          <w:sz w:val="16"/>
        </w:rPr>
        <w:t>Team ID: PNT2022TMIDxxxxxx</w:t>
      </w:r>
    </w:p>
    <w:p>
      <w:pPr>
        <w:spacing w:after="20"/>
      </w:pPr>
      <w:r>
        <w:rPr>
          <w:rFonts w:ascii="Arial" w:hAnsi="Arial"/>
          <w:b w:val="0"/>
          <w:sz w:val="16"/>
        </w:rPr>
        <w:t>Project Name: Script-Controlled ACL – Restrict Record Access Based on Field Value</w:t>
      </w:r>
    </w:p>
    <w:p>
      <w:pPr>
        <w:spacing w:after="40"/>
      </w:pPr>
      <w:r>
        <w:rPr>
          <w:rFonts w:ascii="Arial" w:hAnsi="Arial"/>
          <w:b w:val="0"/>
          <w:sz w:val="16"/>
        </w:rPr>
        <w:t>Maximum Marks: 4 Marks</w:t>
      </w:r>
    </w:p>
    <w:p>
      <w:pPr>
        <w:spacing w:after="40"/>
      </w:pPr>
      <w:r>
        <w:rPr>
          <w:rFonts w:ascii="Arial" w:hAnsi="Arial"/>
          <w:b/>
          <w:sz w:val="20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Test Case ID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Scenario (What to test)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Test Steps (How to test)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Expected Result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Actual Result</w:t>
            </w:r>
          </w:p>
        </w:tc>
        <w:tc>
          <w:tcPr>
            <w:tcW w:type="dxa" w:w="18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2"/>
              </w:rPr>
              <w:t>Pass/Fail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READ ACL – Authorized department user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Log in as HR user; open an HR record; request access.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HR user can view the HR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Record displayed to authorized user.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READ ACL – Unauthorized department user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Log in as Finance user; request the HR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Non-matching user is denied access.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Access denied; protected record not exposed.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Field-value matching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Set department = Finance; log in as Finance user; request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Matching field value produces Allow.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Finance user can view the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Missing/invalid access field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Remove or invalidate department; request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Secure default-deny decision is applied.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Access denied without exposing data.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CREATE ACL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Try creating a record with authorized and unauthorized roles.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Authorized role can create; unauthorized role is denied.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Create permission follows ACL.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WRITE ACL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Try updating a record with authorized and unauthorized roles.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Only permitted user can modify it.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Authorized update succeeds; unauthorized update denied.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FT-07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DELETE ACL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Try deleting with permitted and non-permitted roles.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Only authorized role can delete.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Delete follows ACL condition.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FT-08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ACL script execution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Trigger access and verify user role and record field are checked.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Correct Allow/Deny decision is returned.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Decision based on field-value comparison.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PT-01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ACL response-time test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Measure time from record request to ACL decision.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ACL adds minimal delay to normal access.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Decision returned within normal application response time.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PT-02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Multiple access requests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Submit repeated requests using authorized and unauthorized users.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Requests are processed consistently without failure.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Correct Allow/Deny decisions returned.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PT-03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Multiple protected records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Access records with different department values.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Each record is evaluated using its own field value.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Access remains correctly restricted per record.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1"/>
              </w:rPr>
              <w:t>Pass</w:t>
            </w:r>
          </w:p>
        </w:tc>
      </w:tr>
    </w:tbl>
    <w:p>
      <w:pPr>
        <w:spacing w:after="40"/>
      </w:pPr>
      <w:r>
        <w:rPr>
          <w:rFonts w:ascii="Arial" w:hAnsi="Arial"/>
          <w:b/>
          <w:sz w:val="18"/>
        </w:rPr>
        <w:t>Testing Notes</w:t>
      </w:r>
    </w:p>
    <w:p>
      <w:pPr>
        <w:spacing w:after="0"/>
        <w:ind w:left="216"/>
      </w:pPr>
      <w:r>
        <w:rPr>
          <w:rFonts w:ascii="Arial" w:hAnsi="Arial"/>
          <w:sz w:val="15"/>
        </w:rPr>
        <w:t>• Functional testing covers READ, CREATE, WRITE and DELETE ACL decisions.</w:t>
      </w:r>
    </w:p>
    <w:p>
      <w:pPr>
        <w:spacing w:after="0"/>
        <w:ind w:left="216"/>
      </w:pPr>
      <w:r>
        <w:rPr>
          <w:rFonts w:ascii="Arial" w:hAnsi="Arial"/>
          <w:sz w:val="15"/>
        </w:rPr>
        <w:t>• Department is used as the demonstration field; the same logic can use status, classification or access_level.</w:t>
      </w:r>
    </w:p>
    <w:p>
      <w:pPr>
        <w:spacing w:after="0"/>
        <w:ind w:left="216"/>
      </w:pPr>
      <w:r>
        <w:rPr>
          <w:rFonts w:ascii="Arial" w:hAnsi="Arial"/>
          <w:sz w:val="15"/>
        </w:rPr>
        <w:t>• Performance entries describe expected behavior; actual measured timings should be recorded during live execution if required.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