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october</w:t>
            </w: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SWTID-2026-8181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Script-Controlled ACL – Restrict Record Access Based on Field 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4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  <w:t xml:space="preserve">Example: Script-Controlled ACL – Restrict Record Access Based on Field 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  <w:t xml:space="preserve">Reference: ServiceNow documentation – Access Control Lists (ACLs)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Guidelines: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Include all the processes (As an application logic / Technology Block)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Provide infrastructural demarcation (Local / Cloud)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external interfaces (third party API’s etc.)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Data Storage components / services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interface to machine learning models (if applicable)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2651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b="0" l="0" r="0" t="0"/>
            <wp:wrapSquare wrapText="bothSides" distB="0" distT="0" distL="114300" distR="114300"/>
            <wp:docPr descr="flow" id="16" name="image1.png"/>
            <a:graphic>
              <a:graphicData uri="http://schemas.openxmlformats.org/drawingml/2006/picture">
                <pic:pic>
                  <pic:nvPicPr>
                    <pic:cNvPr descr="flow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ab/>
        <w:tab/>
        <w:br w:type="textWrapping"/>
      </w:r>
    </w:p>
    <w:p w:rsidR="00000000" w:rsidDel="00000000" w:rsidP="00000000" w:rsidRDefault="00000000" w:rsidRPr="00000000" w14:paraId="00000014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0"/>
        <w:gridCol w:w="4020"/>
        <w:gridCol w:w="5205"/>
        <w:gridCol w:w="4140"/>
        <w:tblGridChange w:id="0">
          <w:tblGrid>
            <w:gridCol w:w="840"/>
            <w:gridCol w:w="402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S.No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User 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Interface through which an authorized user requests or views a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HTML, CSS, JavaScript / ServiceNow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Application Logic-1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Identifies the requesting user and obtains the user's role or permitted department.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JavaScript / ACL user-role logic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Application Logic-2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ACL script checks a record field such as department, status, classification, or access_level.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JavaScript / Script-Controlled ACL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Application Logic-3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Makes the authorization decision: allow when the field value matches the user's permission; otherwise deny.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ACL condition + scripted authorization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Stores records and the field values used by the access-control decision.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Relational database / ServiceNow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Cloud 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Optional cloud-hosted storage for records and ACL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ServiceNow Cloud / managed database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File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Stores documentation, configuration exports, or audit attachments when required.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Local filesystem / cloud object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External API-1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Optional service used to obtain identity, role, or department information.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REST API / Identity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External API-2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Optional integration for requesting or sharing records with another application.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Machine Learning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Not required because access is decided using deterministic ACL rules and field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Not Applicable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Infrastructure (Server / Cloud)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Hosts the ACL logic, record store, and supporting services.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Local Server or ServiceNow Cloud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S.No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Characteristics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Technology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Open-Source 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Lightweight scripting/web components can be used for an academic ACL demonstration.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JavaScript, Node.js / optional Express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Security Implementations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Record-level authorization, role-based permissions, field-value validation, deny-by-default logic, and audit logging.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ACL, RBAC, HTTPS, secure authentication, OWASP principles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Scalable 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The UI, authorization logic, and data layer can be separated into a 3-tier architecture for future expansion.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3-Tier Architecture / REST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Cloud deployment or redundant application instances can maintain availability of the access-control service.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ServiceNow Cloud or load-balanced server deployment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ACL scripts should remain short and evaluate only the required fields before record access is granted.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sz w:val="17"/>
                <w:szCs w:val="17"/>
                <w:rtl w:val="0"/>
              </w:rPr>
              <w:t xml:space="preserve">Efficient queries, indexed fields, server-side scripting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References:</w:t>
      </w:r>
    </w:p>
    <w:p w:rsidR="00000000" w:rsidDel="00000000" w:rsidP="00000000" w:rsidRDefault="00000000" w:rsidRPr="00000000" w14:paraId="0000006A">
      <w:pPr>
        <w:rPr>
          <w:rFonts w:ascii="Arial" w:cs="Arial" w:eastAsia="Arial" w:hAnsi="Arial"/>
          <w:b w:val="1"/>
          <w:bCs w:val="1"/>
        </w:rPr>
      </w:pPr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https://c4model.com/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  <w:t xml:space="preserve">https://www.servicenow.com/docs/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  <w:t xml:space="preserve">https://www.servicenow.com/docs/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  <w:t xml:space="preserve">https://aws.amazon.com/architecture/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  <w:t xml:space="preserve">https://c4model.com/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4model.com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9G1qSypdt8RSi9VXB1VpDJZBCg==">CgMxLjA4AHIhMWRCRk1rRVhTVlZZclFscGdkM21Bb0xUQm1saTFINXho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