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Performance Test – Script-Controlled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Date: </w:t>
      </w:r>
      <w:r w:rsidDel="00000000" w:rsidR="00000000" w:rsidRPr="00000000">
        <w:rPr>
          <w:sz w:val="18"/>
          <w:szCs w:val="18"/>
          <w:rtl w:val="0"/>
        </w:rPr>
        <w:t xml:space="preserve">03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 ID: </w:t>
      </w:r>
      <w:r w:rsidDel="00000000" w:rsidR="00000000" w:rsidRPr="00000000">
        <w:rPr>
          <w:sz w:val="18"/>
          <w:szCs w:val="18"/>
          <w:rtl w:val="0"/>
        </w:rPr>
        <w:t xml:space="preserve">SWTID-2026-8181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Maximum Marks: </w:t>
      </w:r>
      <w:r w:rsidDel="00000000" w:rsidR="00000000" w:rsidRPr="00000000">
        <w:rPr>
          <w:sz w:val="18"/>
          <w:szCs w:val="18"/>
          <w:rtl w:val="0"/>
        </w:rPr>
        <w:t xml:space="preserve">As per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</w:t>
      </w:r>
      <w:r w:rsidDel="00000000" w:rsidR="00000000" w:rsidRPr="00000000">
        <w:rPr>
          <w:sz w:val="18"/>
          <w:szCs w:val="18"/>
          <w:rtl w:val="0"/>
        </w:rPr>
        <w:t xml:space="preserve">  This project uses a Script-Controlled Access Control List (ACL) to compare the user's department with the record's department and return Allow or Deny. It is a rule-based security mechanism, not a machine-learning model.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531"/>
        <w:gridCol w:w="817"/>
        <w:gridCol w:w="831"/>
        <w:gridCol w:w="8189"/>
        <w:tblGridChange w:id="0">
          <w:tblGrid>
            <w:gridCol w:w="531"/>
            <w:gridCol w:w="817"/>
            <w:gridCol w:w="831"/>
            <w:gridCol w:w="81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Screenshot /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Rule-based Script-Controlled ACL. Compares the user's department with the record's department.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583680" cy="3117850"/>
                  <wp:effectExtent b="0" l="0" r="0" t="0"/>
                  <wp:docPr id="187424464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11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Accuracy – Training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Applicable – no machine-learning model or training dataset is used.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Applicable – ACL behavior is validated through functional test cases.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583680" cy="3121660"/>
                  <wp:effectExtent b="0" l="0" r="0" t="0"/>
                  <wp:docPr id="187424464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121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Fine Tuning Result (if Done)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Applicable – no model fine-tuning is performed.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583680" cy="4031615"/>
                  <wp:effectExtent b="0" l="0" r="0" t="0"/>
                  <wp:docPr id="187424464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403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Applicable – validation uses matching and non-matching department access tests.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ACL Functional Validation Summary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Matching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Non-matching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Missing/invalid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Administrator override, if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 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Conclusion: </w:t>
      </w:r>
      <w:r w:rsidDel="00000000" w:rsidR="00000000" w:rsidRPr="00000000">
        <w:rPr>
          <w:sz w:val="17"/>
          <w:szCs w:val="17"/>
          <w:rtl w:val="0"/>
        </w:rPr>
        <w:t xml:space="preserve">The project does not require model accuracy or fine-tuning because it is an ACL-based rule engine. Performance is demonstrated through functional validation of authorized and unauthorized record access.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>
        <w:sz w:val="14"/>
        <w:szCs w:val="14"/>
        <w:rtl w:val="0"/>
      </w:rPr>
      <w:t xml:space="preserve">Script-Controlled ACL – Model Performance Test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9gWFNv4h90415WsL+OBN9fIViQ==">CgMxLjA4AHIhMUJwcXVJQ1FlR1V6M04wVFBSYzdYRk1hZ3lZTnp2eVZJ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2026-10-03T05:14:00Z</dcterms:created>
</cp:coreProperties>
</file>