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3A9" w:rsidRPr="006423A9" w:rsidRDefault="006423A9" w:rsidP="006423A9">
      <w:pPr>
        <w:spacing w:line="360" w:lineRule="auto"/>
        <w:jc w:val="center"/>
        <w:rPr>
          <w:rFonts w:ascii="Times New Roman" w:hAnsi="Times New Roman" w:cs="Times New Roman"/>
          <w:b/>
          <w:bCs/>
          <w:sz w:val="32"/>
          <w:szCs w:val="28"/>
        </w:rPr>
      </w:pPr>
      <w:r w:rsidRPr="006423A9">
        <w:rPr>
          <w:rFonts w:ascii="Times New Roman" w:hAnsi="Times New Roman" w:cs="Times New Roman"/>
          <w:b/>
          <w:bCs/>
          <w:sz w:val="32"/>
          <w:szCs w:val="28"/>
        </w:rPr>
        <w:t>Order Analysis Report</w:t>
      </w:r>
    </w:p>
    <w:p w:rsidR="006423A9" w:rsidRPr="006423A9" w:rsidRDefault="006423A9" w:rsidP="006423A9">
      <w:pPr>
        <w:spacing w:line="360" w:lineRule="auto"/>
        <w:jc w:val="both"/>
        <w:rPr>
          <w:rFonts w:ascii="Times New Roman" w:hAnsi="Times New Roman" w:cs="Times New Roman"/>
          <w:b/>
          <w:bCs/>
          <w:sz w:val="28"/>
          <w:szCs w:val="26"/>
        </w:rPr>
      </w:pPr>
      <w:r w:rsidRPr="006423A9">
        <w:rPr>
          <w:rFonts w:ascii="Times New Roman" w:hAnsi="Times New Roman" w:cs="Times New Roman"/>
          <w:b/>
          <w:bCs/>
          <w:sz w:val="28"/>
          <w:szCs w:val="26"/>
        </w:rPr>
        <w:t>Dataset Overview</w:t>
      </w:r>
    </w:p>
    <w:p w:rsidR="006423A9" w:rsidRPr="006423A9" w:rsidRDefault="006423A9" w:rsidP="006423A9">
      <w:pPr>
        <w:spacing w:line="360" w:lineRule="auto"/>
        <w:jc w:val="both"/>
        <w:rPr>
          <w:rFonts w:ascii="Times New Roman" w:hAnsi="Times New Roman" w:cs="Times New Roman"/>
          <w:sz w:val="28"/>
          <w:szCs w:val="26"/>
        </w:rPr>
      </w:pPr>
      <w:r w:rsidRPr="006423A9">
        <w:rPr>
          <w:rFonts w:ascii="Times New Roman" w:hAnsi="Times New Roman" w:cs="Times New Roman"/>
          <w:sz w:val="28"/>
          <w:szCs w:val="26"/>
        </w:rPr>
        <w:t>The dataset used in this dashboard represents sales performance across different categories, sub-categories, shipping modes, and states. It includes key metrics such as total sales (approximately 719K), profit (122.49K), total quantity sold (23K), and total discounts offered (947.80). The analysis focuses on "Office Supplies" but includes insights into "Furniture" and "Technology" categories as well. The dataset also examines profitability and sales distribution across different U.S. states.</w:t>
      </w:r>
    </w:p>
    <w:p w:rsidR="006423A9" w:rsidRPr="006423A9" w:rsidRDefault="006423A9" w:rsidP="006423A9">
      <w:pPr>
        <w:spacing w:line="360" w:lineRule="auto"/>
        <w:jc w:val="both"/>
        <w:rPr>
          <w:rFonts w:ascii="Times New Roman" w:hAnsi="Times New Roman" w:cs="Times New Roman"/>
          <w:sz w:val="28"/>
          <w:szCs w:val="26"/>
        </w:rPr>
      </w:pPr>
    </w:p>
    <w:p w:rsidR="006423A9" w:rsidRPr="006423A9" w:rsidRDefault="006423A9" w:rsidP="006423A9">
      <w:pPr>
        <w:spacing w:line="360" w:lineRule="auto"/>
        <w:jc w:val="both"/>
        <w:rPr>
          <w:rFonts w:ascii="Times New Roman" w:hAnsi="Times New Roman" w:cs="Times New Roman"/>
          <w:b/>
          <w:bCs/>
          <w:sz w:val="28"/>
          <w:szCs w:val="26"/>
        </w:rPr>
      </w:pPr>
      <w:r w:rsidRPr="006423A9">
        <w:rPr>
          <w:rFonts w:ascii="Times New Roman" w:hAnsi="Times New Roman" w:cs="Times New Roman"/>
          <w:b/>
          <w:bCs/>
          <w:sz w:val="28"/>
          <w:szCs w:val="26"/>
        </w:rPr>
        <w:t>Explanation</w:t>
      </w:r>
    </w:p>
    <w:p w:rsidR="006423A9" w:rsidRPr="006423A9" w:rsidRDefault="006423A9" w:rsidP="006423A9">
      <w:pPr>
        <w:numPr>
          <w:ilvl w:val="0"/>
          <w:numId w:val="1"/>
        </w:numPr>
        <w:spacing w:line="360" w:lineRule="auto"/>
        <w:contextualSpacing/>
        <w:jc w:val="both"/>
        <w:rPr>
          <w:rFonts w:ascii="Times New Roman" w:hAnsi="Times New Roman" w:cs="Times New Roman"/>
          <w:sz w:val="28"/>
          <w:szCs w:val="26"/>
        </w:rPr>
      </w:pPr>
      <w:r w:rsidRPr="006423A9">
        <w:rPr>
          <w:rFonts w:ascii="Times New Roman" w:hAnsi="Times New Roman" w:cs="Times New Roman"/>
          <w:sz w:val="28"/>
          <w:szCs w:val="26"/>
        </w:rPr>
        <w:t>Sales by Category &amp; Sub-Category: "Office Supplies" leads in sales, with sub-categories like Storage, Binders, and Appliances contributing the most revenue.</w:t>
      </w:r>
    </w:p>
    <w:p w:rsidR="006423A9" w:rsidRPr="006423A9" w:rsidRDefault="006423A9" w:rsidP="006423A9">
      <w:pPr>
        <w:spacing w:line="360" w:lineRule="auto"/>
        <w:jc w:val="both"/>
        <w:rPr>
          <w:rFonts w:ascii="Times New Roman" w:hAnsi="Times New Roman" w:cs="Times New Roman"/>
          <w:sz w:val="28"/>
          <w:szCs w:val="26"/>
        </w:rPr>
      </w:pPr>
    </w:p>
    <w:p w:rsidR="006423A9" w:rsidRPr="006423A9" w:rsidRDefault="006423A9" w:rsidP="006423A9">
      <w:pPr>
        <w:numPr>
          <w:ilvl w:val="0"/>
          <w:numId w:val="1"/>
        </w:numPr>
        <w:spacing w:line="360" w:lineRule="auto"/>
        <w:contextualSpacing/>
        <w:jc w:val="both"/>
        <w:rPr>
          <w:rFonts w:ascii="Times New Roman" w:hAnsi="Times New Roman" w:cs="Times New Roman"/>
          <w:sz w:val="28"/>
          <w:szCs w:val="26"/>
        </w:rPr>
      </w:pPr>
      <w:r w:rsidRPr="006423A9">
        <w:rPr>
          <w:rFonts w:ascii="Times New Roman" w:hAnsi="Times New Roman" w:cs="Times New Roman"/>
          <w:sz w:val="28"/>
          <w:szCs w:val="26"/>
        </w:rPr>
        <w:t>Sales by Ship Mode: "Standard Class" is the dominant shipping method (427.94K sales), followed by "Second Class" and "First Class." "Same Day" shipping has the lowest usage.</w:t>
      </w:r>
    </w:p>
    <w:p w:rsidR="006423A9" w:rsidRPr="006423A9" w:rsidRDefault="006423A9" w:rsidP="006423A9">
      <w:pPr>
        <w:spacing w:line="360" w:lineRule="auto"/>
        <w:jc w:val="both"/>
        <w:rPr>
          <w:rFonts w:ascii="Times New Roman" w:hAnsi="Times New Roman" w:cs="Times New Roman"/>
          <w:sz w:val="28"/>
          <w:szCs w:val="26"/>
        </w:rPr>
      </w:pPr>
    </w:p>
    <w:p w:rsidR="006423A9" w:rsidRPr="006423A9" w:rsidRDefault="006423A9" w:rsidP="006423A9">
      <w:pPr>
        <w:numPr>
          <w:ilvl w:val="0"/>
          <w:numId w:val="1"/>
        </w:numPr>
        <w:spacing w:line="360" w:lineRule="auto"/>
        <w:contextualSpacing/>
        <w:jc w:val="both"/>
        <w:rPr>
          <w:rFonts w:ascii="Times New Roman" w:hAnsi="Times New Roman" w:cs="Times New Roman"/>
          <w:sz w:val="28"/>
          <w:szCs w:val="26"/>
        </w:rPr>
      </w:pPr>
      <w:r w:rsidRPr="006423A9">
        <w:rPr>
          <w:rFonts w:ascii="Times New Roman" w:hAnsi="Times New Roman" w:cs="Times New Roman"/>
          <w:sz w:val="28"/>
          <w:szCs w:val="26"/>
        </w:rPr>
        <w:t xml:space="preserve">Sales by State: The geographic distribution shows high sales concentration in urban </w:t>
      </w:r>
      <w:proofErr w:type="spellStart"/>
      <w:r w:rsidRPr="006423A9">
        <w:rPr>
          <w:rFonts w:ascii="Times New Roman" w:hAnsi="Times New Roman" w:cs="Times New Roman"/>
          <w:sz w:val="28"/>
          <w:szCs w:val="26"/>
        </w:rPr>
        <w:t>centers</w:t>
      </w:r>
      <w:proofErr w:type="spellEnd"/>
      <w:r w:rsidRPr="006423A9">
        <w:rPr>
          <w:rFonts w:ascii="Times New Roman" w:hAnsi="Times New Roman" w:cs="Times New Roman"/>
          <w:sz w:val="28"/>
          <w:szCs w:val="26"/>
        </w:rPr>
        <w:t>.</w:t>
      </w:r>
    </w:p>
    <w:p w:rsidR="006423A9" w:rsidRPr="006423A9" w:rsidRDefault="006423A9" w:rsidP="006423A9">
      <w:pPr>
        <w:spacing w:line="360" w:lineRule="auto"/>
        <w:jc w:val="both"/>
        <w:rPr>
          <w:rFonts w:ascii="Times New Roman" w:hAnsi="Times New Roman" w:cs="Times New Roman"/>
          <w:sz w:val="28"/>
          <w:szCs w:val="26"/>
        </w:rPr>
      </w:pPr>
    </w:p>
    <w:p w:rsidR="006423A9" w:rsidRPr="006423A9" w:rsidRDefault="006423A9" w:rsidP="006423A9">
      <w:pPr>
        <w:numPr>
          <w:ilvl w:val="0"/>
          <w:numId w:val="1"/>
        </w:numPr>
        <w:spacing w:line="360" w:lineRule="auto"/>
        <w:contextualSpacing/>
        <w:jc w:val="both"/>
        <w:rPr>
          <w:rFonts w:ascii="Times New Roman" w:hAnsi="Times New Roman" w:cs="Times New Roman"/>
          <w:sz w:val="28"/>
          <w:szCs w:val="26"/>
        </w:rPr>
      </w:pPr>
      <w:r w:rsidRPr="006423A9">
        <w:rPr>
          <w:rFonts w:ascii="Times New Roman" w:hAnsi="Times New Roman" w:cs="Times New Roman"/>
          <w:sz w:val="28"/>
          <w:szCs w:val="26"/>
        </w:rPr>
        <w:t>Profit by State: California generates the highest profit (38K), followed by New York (26K), Michigan, and Washington.</w:t>
      </w:r>
    </w:p>
    <w:p w:rsidR="006423A9" w:rsidRPr="006423A9" w:rsidRDefault="006423A9" w:rsidP="006423A9">
      <w:pPr>
        <w:spacing w:line="360" w:lineRule="auto"/>
        <w:jc w:val="both"/>
        <w:rPr>
          <w:rFonts w:ascii="Times New Roman" w:hAnsi="Times New Roman" w:cs="Times New Roman"/>
          <w:sz w:val="28"/>
          <w:szCs w:val="26"/>
        </w:rPr>
      </w:pPr>
    </w:p>
    <w:p w:rsidR="006423A9" w:rsidRPr="006423A9" w:rsidRDefault="006423A9" w:rsidP="006423A9">
      <w:pPr>
        <w:spacing w:line="360" w:lineRule="auto"/>
        <w:jc w:val="both"/>
        <w:rPr>
          <w:rFonts w:ascii="Times New Roman" w:hAnsi="Times New Roman" w:cs="Times New Roman"/>
          <w:b/>
          <w:bCs/>
          <w:sz w:val="28"/>
          <w:szCs w:val="26"/>
        </w:rPr>
      </w:pPr>
      <w:r w:rsidRPr="006423A9">
        <w:rPr>
          <w:rFonts w:ascii="Times New Roman" w:hAnsi="Times New Roman" w:cs="Times New Roman"/>
          <w:b/>
          <w:bCs/>
          <w:sz w:val="28"/>
          <w:szCs w:val="26"/>
        </w:rPr>
        <w:lastRenderedPageBreak/>
        <w:t>Insights &amp; Recommendations</w:t>
      </w:r>
    </w:p>
    <w:p w:rsidR="006423A9" w:rsidRPr="006423A9" w:rsidRDefault="006423A9" w:rsidP="006423A9">
      <w:pPr>
        <w:numPr>
          <w:ilvl w:val="0"/>
          <w:numId w:val="2"/>
        </w:numPr>
        <w:spacing w:line="360" w:lineRule="auto"/>
        <w:contextualSpacing/>
        <w:jc w:val="both"/>
        <w:rPr>
          <w:rFonts w:ascii="Times New Roman" w:hAnsi="Times New Roman" w:cs="Times New Roman"/>
          <w:sz w:val="28"/>
          <w:szCs w:val="26"/>
        </w:rPr>
      </w:pPr>
      <w:r w:rsidRPr="006423A9">
        <w:rPr>
          <w:rFonts w:ascii="Times New Roman" w:hAnsi="Times New Roman" w:cs="Times New Roman"/>
          <w:sz w:val="28"/>
          <w:szCs w:val="26"/>
        </w:rPr>
        <w:t>Optimize Shipping Strategies: Since "Standard Class" dominates, explore faster shipping options at a lower cost to enhance customer satisfaction.</w:t>
      </w:r>
    </w:p>
    <w:p w:rsidR="006423A9" w:rsidRPr="006423A9" w:rsidRDefault="006423A9" w:rsidP="006423A9">
      <w:pPr>
        <w:spacing w:line="360" w:lineRule="auto"/>
        <w:jc w:val="both"/>
        <w:rPr>
          <w:rFonts w:ascii="Times New Roman" w:hAnsi="Times New Roman" w:cs="Times New Roman"/>
          <w:sz w:val="28"/>
          <w:szCs w:val="26"/>
        </w:rPr>
      </w:pPr>
    </w:p>
    <w:p w:rsidR="006423A9" w:rsidRPr="006423A9" w:rsidRDefault="006423A9" w:rsidP="006423A9">
      <w:pPr>
        <w:numPr>
          <w:ilvl w:val="0"/>
          <w:numId w:val="2"/>
        </w:numPr>
        <w:spacing w:line="360" w:lineRule="auto"/>
        <w:contextualSpacing/>
        <w:jc w:val="both"/>
        <w:rPr>
          <w:rFonts w:ascii="Times New Roman" w:hAnsi="Times New Roman" w:cs="Times New Roman"/>
          <w:sz w:val="28"/>
          <w:szCs w:val="26"/>
        </w:rPr>
      </w:pPr>
      <w:r w:rsidRPr="006423A9">
        <w:rPr>
          <w:rFonts w:ascii="Times New Roman" w:hAnsi="Times New Roman" w:cs="Times New Roman"/>
          <w:sz w:val="28"/>
          <w:szCs w:val="26"/>
        </w:rPr>
        <w:t>Increase Sales in Low-Profit States: Focus on underperforming states through targeted promotions, better supplier partnerships, or localized marketing.</w:t>
      </w:r>
    </w:p>
    <w:p w:rsidR="006423A9" w:rsidRPr="006423A9" w:rsidRDefault="006423A9" w:rsidP="006423A9">
      <w:pPr>
        <w:spacing w:line="360" w:lineRule="auto"/>
        <w:jc w:val="both"/>
        <w:rPr>
          <w:rFonts w:ascii="Times New Roman" w:hAnsi="Times New Roman" w:cs="Times New Roman"/>
          <w:sz w:val="28"/>
          <w:szCs w:val="26"/>
        </w:rPr>
      </w:pPr>
    </w:p>
    <w:p w:rsidR="006423A9" w:rsidRPr="006423A9" w:rsidRDefault="006423A9" w:rsidP="006423A9">
      <w:pPr>
        <w:numPr>
          <w:ilvl w:val="0"/>
          <w:numId w:val="2"/>
        </w:numPr>
        <w:spacing w:line="360" w:lineRule="auto"/>
        <w:contextualSpacing/>
        <w:jc w:val="both"/>
        <w:rPr>
          <w:rFonts w:ascii="Times New Roman" w:hAnsi="Times New Roman" w:cs="Times New Roman"/>
          <w:sz w:val="28"/>
          <w:szCs w:val="26"/>
        </w:rPr>
      </w:pPr>
      <w:r w:rsidRPr="006423A9">
        <w:rPr>
          <w:rFonts w:ascii="Times New Roman" w:hAnsi="Times New Roman" w:cs="Times New Roman"/>
          <w:sz w:val="28"/>
          <w:szCs w:val="26"/>
        </w:rPr>
        <w:t xml:space="preserve">Boost Sales in High-Profit Categories: Invest more in the top-performing sub-categories (Storage, Binders) while </w:t>
      </w:r>
      <w:proofErr w:type="spellStart"/>
      <w:r w:rsidRPr="006423A9">
        <w:rPr>
          <w:rFonts w:ascii="Times New Roman" w:hAnsi="Times New Roman" w:cs="Times New Roman"/>
          <w:sz w:val="28"/>
          <w:szCs w:val="26"/>
        </w:rPr>
        <w:t>reevaluating</w:t>
      </w:r>
      <w:proofErr w:type="spellEnd"/>
      <w:r w:rsidRPr="006423A9">
        <w:rPr>
          <w:rFonts w:ascii="Times New Roman" w:hAnsi="Times New Roman" w:cs="Times New Roman"/>
          <w:sz w:val="28"/>
          <w:szCs w:val="26"/>
        </w:rPr>
        <w:t xml:space="preserve"> the least profitable ones.</w:t>
      </w:r>
    </w:p>
    <w:p w:rsidR="006423A9" w:rsidRPr="006423A9" w:rsidRDefault="006423A9" w:rsidP="006423A9">
      <w:pPr>
        <w:spacing w:line="360" w:lineRule="auto"/>
        <w:jc w:val="both"/>
        <w:rPr>
          <w:rFonts w:ascii="Times New Roman" w:hAnsi="Times New Roman" w:cs="Times New Roman"/>
          <w:sz w:val="28"/>
          <w:szCs w:val="26"/>
        </w:rPr>
      </w:pPr>
    </w:p>
    <w:p w:rsidR="006423A9" w:rsidRPr="006423A9" w:rsidRDefault="006423A9" w:rsidP="006423A9">
      <w:pPr>
        <w:numPr>
          <w:ilvl w:val="0"/>
          <w:numId w:val="2"/>
        </w:numPr>
        <w:spacing w:line="360" w:lineRule="auto"/>
        <w:contextualSpacing/>
        <w:jc w:val="both"/>
        <w:rPr>
          <w:rFonts w:ascii="Times New Roman" w:hAnsi="Times New Roman" w:cs="Times New Roman"/>
          <w:sz w:val="28"/>
          <w:szCs w:val="26"/>
        </w:rPr>
      </w:pPr>
      <w:r w:rsidRPr="006423A9">
        <w:rPr>
          <w:rFonts w:ascii="Times New Roman" w:hAnsi="Times New Roman" w:cs="Times New Roman"/>
          <w:sz w:val="28"/>
          <w:szCs w:val="26"/>
        </w:rPr>
        <w:t>Discount Strategy Review: The total discount (947.80) suggests a possible need to adjust discount policies to maintain profitability.</w:t>
      </w:r>
    </w:p>
    <w:p w:rsidR="006423A9" w:rsidRPr="006423A9" w:rsidRDefault="006423A9" w:rsidP="006423A9">
      <w:pPr>
        <w:spacing w:line="360" w:lineRule="auto"/>
        <w:jc w:val="both"/>
        <w:rPr>
          <w:rFonts w:ascii="Times New Roman" w:hAnsi="Times New Roman" w:cs="Times New Roman"/>
          <w:sz w:val="28"/>
          <w:szCs w:val="26"/>
        </w:rPr>
      </w:pPr>
    </w:p>
    <w:p w:rsidR="006423A9" w:rsidRPr="006423A9" w:rsidRDefault="006423A9" w:rsidP="006423A9">
      <w:pPr>
        <w:spacing w:line="360" w:lineRule="auto"/>
        <w:jc w:val="both"/>
        <w:rPr>
          <w:rFonts w:ascii="Times New Roman" w:hAnsi="Times New Roman" w:cs="Times New Roman"/>
          <w:b/>
          <w:bCs/>
          <w:sz w:val="28"/>
          <w:szCs w:val="26"/>
        </w:rPr>
      </w:pPr>
      <w:r w:rsidRPr="006423A9">
        <w:rPr>
          <w:rFonts w:ascii="Times New Roman" w:hAnsi="Times New Roman" w:cs="Times New Roman"/>
          <w:b/>
          <w:bCs/>
          <w:sz w:val="28"/>
          <w:szCs w:val="26"/>
        </w:rPr>
        <w:t>Conclusion</w:t>
      </w:r>
    </w:p>
    <w:p w:rsidR="006423A9" w:rsidRPr="006423A9" w:rsidRDefault="006423A9" w:rsidP="006423A9">
      <w:pPr>
        <w:spacing w:line="360" w:lineRule="auto"/>
        <w:jc w:val="both"/>
        <w:rPr>
          <w:rFonts w:ascii="Times New Roman" w:hAnsi="Times New Roman" w:cs="Times New Roman"/>
          <w:sz w:val="28"/>
          <w:szCs w:val="26"/>
        </w:rPr>
      </w:pPr>
      <w:r w:rsidRPr="006423A9">
        <w:rPr>
          <w:rFonts w:ascii="Times New Roman" w:hAnsi="Times New Roman" w:cs="Times New Roman"/>
          <w:sz w:val="28"/>
          <w:szCs w:val="26"/>
        </w:rPr>
        <w:t>This analysis highlights strong sales in office supplies, with storage and binders as key sub-categories. California and New York are the most profitable states, while sales rely heavily on standard shipping. The company should focus on refining shipping strategies, enhancing profitability in low-performing regions, and adjusting discounts to maximize revenue while maintaining customer satisfaction.</w:t>
      </w:r>
    </w:p>
    <w:p w:rsidR="006423A9" w:rsidRPr="006423A9" w:rsidRDefault="006423A9" w:rsidP="006423A9">
      <w:pPr>
        <w:spacing w:line="360" w:lineRule="auto"/>
        <w:jc w:val="both"/>
        <w:rPr>
          <w:rFonts w:ascii="Times New Roman" w:hAnsi="Times New Roman" w:cs="Times New Roman"/>
          <w:sz w:val="28"/>
          <w:szCs w:val="26"/>
        </w:rPr>
      </w:pPr>
    </w:p>
    <w:p w:rsidR="00143233" w:rsidRDefault="006423A9">
      <w:bookmarkStart w:id="0" w:name="_GoBack"/>
      <w:bookmarkEnd w:id="0"/>
    </w:p>
    <w:sectPr w:rsidR="00143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32983"/>
    <w:multiLevelType w:val="hybridMultilevel"/>
    <w:tmpl w:val="9620C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3E107F"/>
    <w:multiLevelType w:val="hybridMultilevel"/>
    <w:tmpl w:val="22B0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3A9"/>
    <w:rsid w:val="006423A9"/>
    <w:rsid w:val="006A1DA3"/>
    <w:rsid w:val="00B975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FB554-028E-43A9-A35B-804BF3E5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2025-05-17T19:05:00Z</dcterms:created>
  <dcterms:modified xsi:type="dcterms:W3CDTF">2025-05-17T19:06:00Z</dcterms:modified>
</cp:coreProperties>
</file>