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60DA" w14:textId="77777777" w:rsidR="001457A6" w:rsidRDefault="001457A6">
      <w:pPr>
        <w:jc w:val="center"/>
        <w:rPr>
          <w:rFonts w:ascii="Aptos Display" w:hAnsi="Aptos Display"/>
          <w:b/>
          <w:color w:val="1F4E79"/>
          <w:sz w:val="38"/>
        </w:rPr>
      </w:pPr>
    </w:p>
    <w:p w14:paraId="0E528BDA" w14:textId="77777777" w:rsidR="00E835E1" w:rsidRDefault="00000000">
      <w:pPr>
        <w:jc w:val="center"/>
      </w:pPr>
      <w:r>
        <w:rPr>
          <w:rFonts w:ascii="Aptos Display" w:hAnsi="Aptos Display"/>
          <w:b/>
          <w:color w:val="1F4E79"/>
          <w:sz w:val="38"/>
        </w:rPr>
        <w:t>SRINIVASAN SETHURAMAN</w:t>
      </w:r>
    </w:p>
    <w:p w14:paraId="0FCBD8F4" w14:textId="77777777" w:rsidR="00E835E1" w:rsidRDefault="00000000">
      <w:pPr>
        <w:jc w:val="center"/>
      </w:pPr>
      <w:r>
        <w:rPr>
          <w:b/>
          <w:color w:val="2F5597"/>
          <w:sz w:val="21"/>
        </w:rPr>
        <w:t>Forward Deployed AI Architect | GenAI &amp; Agentic AI Platform Leader | Healthcare AI | AWS AgentCore | Neuro SAN</w:t>
      </w:r>
    </w:p>
    <w:p w14:paraId="1A4EC94E" w14:textId="77777777" w:rsidR="00E835E1" w:rsidRDefault="00000000">
      <w:pPr>
        <w:jc w:val="center"/>
      </w:pPr>
      <w:r>
        <w:rPr>
          <w:color w:val="595959"/>
          <w:sz w:val="16"/>
        </w:rPr>
        <w:t>Towaco / New York City Metro | +1 407 687 7605 | srinivasan.sethuraman2@cognizant.com | linkedin.com/in/srinivasan-sethuraman-b942173 | U.S. Citizen</w:t>
      </w:r>
    </w:p>
    <w:p w14:paraId="5B8D85CF" w14:textId="77777777" w:rsidR="00E835E1" w:rsidRDefault="00000000">
      <w:r>
        <w:rPr>
          <w:b/>
          <w:color w:val="1F4E79"/>
          <w:sz w:val="25"/>
        </w:rPr>
        <w:t>RECOMMENDED LINKEDIN HEADLINE</w:t>
      </w:r>
    </w:p>
    <w:p w14:paraId="5F53332F" w14:textId="77777777" w:rsidR="00E835E1" w:rsidRDefault="00000000">
      <w:pPr>
        <w:spacing w:after="60" w:line="252" w:lineRule="auto"/>
      </w:pPr>
      <w:r>
        <w:rPr>
          <w:color w:val="232323"/>
          <w:sz w:val="20"/>
        </w:rPr>
        <w:t>Forward Deployed AI Architect | Agentic AI Platform Leader | TAG, LLMWiki, AWS AgentCore, Neuro SAN, MCP, Kubernetes &amp; Healthcare AI</w:t>
      </w:r>
    </w:p>
    <w:p w14:paraId="15DF7BE0" w14:textId="77777777" w:rsidR="00E835E1" w:rsidRDefault="00000000">
      <w:r>
        <w:rPr>
          <w:b/>
          <w:color w:val="1F4E79"/>
          <w:sz w:val="25"/>
        </w:rPr>
        <w:t>UPDATED ABOUT SECTION</w:t>
      </w:r>
    </w:p>
    <w:p w14:paraId="39A00622" w14:textId="77777777" w:rsidR="00E835E1" w:rsidRDefault="00000000">
      <w:pPr>
        <w:spacing w:after="60" w:line="252" w:lineRule="auto"/>
      </w:pPr>
      <w:r>
        <w:rPr>
          <w:color w:val="232323"/>
          <w:sz w:val="19"/>
        </w:rPr>
        <w:t>I am a hands-on Forward Deployed AI Architect and cloud-native engineering leader with 25+ years of experience helping enterprises move from complex business problems to secure, scalable, production-ready platforms. My work spans GenAI, agentic AI, regulated healthcare systems, multi-cloud architecture, Kubernetes platform engineering, enterprise integration, and modernization across large-scale environments.</w:t>
      </w:r>
    </w:p>
    <w:p w14:paraId="4B182450" w14:textId="77777777" w:rsidR="00E835E1" w:rsidRDefault="00000000">
      <w:pPr>
        <w:spacing w:after="60" w:line="252" w:lineRule="auto"/>
      </w:pPr>
      <w:r>
        <w:rPr>
          <w:color w:val="232323"/>
          <w:sz w:val="19"/>
        </w:rPr>
        <w:t>My recent focus is building practical AI systems that can survive real-world enterprise constraints. I implemented TriZetto AI Gateway (TAG) patterns across AWS and Azure to connect existing Facets/QNXT healthcare estates to cloud GenAI through governed gateway layers, private networking, identity controls, product APIs/MCP, RAG/search, observability, and security guardrails rather than exposing core transaction systems directly to LLMs.</w:t>
      </w:r>
    </w:p>
    <w:p w14:paraId="7835E25B" w14:textId="77777777" w:rsidR="00E835E1" w:rsidRDefault="00000000">
      <w:pPr>
        <w:spacing w:after="60" w:line="252" w:lineRule="auto"/>
      </w:pPr>
      <w:r>
        <w:rPr>
          <w:color w:val="232323"/>
          <w:sz w:val="19"/>
        </w:rPr>
        <w:t>I also upgraded LLMWiki into a governed enterprise knowledge and agent context layer with evaluation strategy, cost controls, OKF document relativeness graph, harness context loading, and agentic security controls. I expanded LLMWiki across two complementary implementation paths: an AWS-native AgentCore-style path for production-aligned healthcare agent workflows, and a Neuro SAN / Cognizant agentic framework path where HOCON-driven agent networks can be changed rapidly through plain-English instructions and thin coded tool wrappers.</w:t>
      </w:r>
    </w:p>
    <w:p w14:paraId="4639C055" w14:textId="77777777" w:rsidR="00E835E1" w:rsidRDefault="00000000">
      <w:pPr>
        <w:spacing w:after="60" w:line="252" w:lineRule="auto"/>
      </w:pPr>
      <w:r>
        <w:rPr>
          <w:color w:val="232323"/>
          <w:sz w:val="19"/>
        </w:rPr>
        <w:t>I am strongest where product strategy meets hands-on platform delivery: discovering customer pain points, designing the secure architecture, building the reference implementation, validating tradeoffs, and turning the result into reusable patterns across teams and clouds. I am especially interested in Forward Deployed Architect / Forward Deployed Engineer roles where customer engagement, serious engineering, security governance, and production accountability converge.</w:t>
      </w:r>
    </w:p>
    <w:p w14:paraId="30945FB6" w14:textId="77777777" w:rsidR="00E835E1" w:rsidRDefault="00000000">
      <w:r>
        <w:rPr>
          <w:b/>
          <w:color w:val="1F4E79"/>
          <w:sz w:val="25"/>
        </w:rPr>
        <w:t>FEATURED EXPERIENCE BULLETS FOR LINKEDIN EXPERIENCE SECTION</w:t>
      </w:r>
    </w:p>
    <w:p w14:paraId="472892FF" w14:textId="77777777" w:rsidR="00E835E1" w:rsidRDefault="00000000">
      <w:pPr>
        <w:pStyle w:val="ListBullet"/>
        <w:spacing w:after="40" w:line="252" w:lineRule="auto"/>
      </w:pPr>
      <w:r>
        <w:rPr>
          <w:color w:val="232323"/>
          <w:sz w:val="18"/>
        </w:rPr>
        <w:t>Implemented TAG patterns across AWS and Azure to bridge Facets/QNXT healthcare systems with cloud GenAI through identity, private networking, product APIs/MCP, governed RAG/search, guardrails, observability, and audit-first design.</w:t>
      </w:r>
    </w:p>
    <w:p w14:paraId="7A9C1E38" w14:textId="77777777" w:rsidR="00E835E1" w:rsidRDefault="00000000">
      <w:pPr>
        <w:pStyle w:val="ListBullet"/>
        <w:spacing w:after="40" w:line="252" w:lineRule="auto"/>
      </w:pPr>
      <w:r>
        <w:rPr>
          <w:color w:val="232323"/>
          <w:sz w:val="18"/>
        </w:rPr>
        <w:t>Upgraded LLMWiki as a governed enterprise knowledge layer with golden datasets, deterministic checks, RAGAS-style evaluation gates, trace-level evaluation, cost tracking, semantic caching, rate limits, budget ceilings, OKF document relativeness graph, and agentic security controls.</w:t>
      </w:r>
    </w:p>
    <w:p w14:paraId="52404586" w14:textId="77777777" w:rsidR="00E835E1" w:rsidRDefault="00000000">
      <w:pPr>
        <w:pStyle w:val="ListBullet"/>
        <w:spacing w:after="40" w:line="252" w:lineRule="auto"/>
      </w:pPr>
      <w:r>
        <w:rPr>
          <w:color w:val="232323"/>
          <w:sz w:val="18"/>
        </w:rPr>
        <w:t>Implemented LLMWiki across both AWS-native AgentCore-style workflows and Neuro SAN / Cognizant agentic framework patterns, contrasting deterministic production orchestration with business-editable HOCON-driven agent networks.</w:t>
      </w:r>
    </w:p>
    <w:p w14:paraId="06B81733" w14:textId="77777777" w:rsidR="00E835E1" w:rsidRDefault="00000000">
      <w:pPr>
        <w:pStyle w:val="ListBullet"/>
        <w:spacing w:after="40" w:line="252" w:lineRule="auto"/>
      </w:pPr>
      <w:r>
        <w:rPr>
          <w:color w:val="232323"/>
          <w:sz w:val="18"/>
        </w:rPr>
        <w:t>Designed Kubernetes-native agent desktop patterns using KRO, ResourceGraphDefinitions, CRDs, SandboxTemplate warm pools, agent-sandbox isolation, sidecar credential proxy, developer/reviewer agents, Python SDK dispatch, FastAPI, and NetworkPolicy isolation.</w:t>
      </w:r>
    </w:p>
    <w:p w14:paraId="5F5EBA1F" w14:textId="77777777" w:rsidR="00E835E1" w:rsidRDefault="00000000">
      <w:pPr>
        <w:pStyle w:val="ListBullet"/>
        <w:spacing w:after="40" w:line="252" w:lineRule="auto"/>
      </w:pPr>
      <w:r>
        <w:rPr>
          <w:color w:val="232323"/>
          <w:sz w:val="18"/>
        </w:rPr>
        <w:t>Built and reviewed ARB-ready healthcare cloud architecture artifacts across AWS EKS, Facets/QNXT-adjacent platforms, EAM, EDM, NetworX, TCS, FRM, integration flows, identity, firewall, and cloud-native security controls.</w:t>
      </w:r>
    </w:p>
    <w:p w14:paraId="501712C0" w14:textId="77777777" w:rsidR="00E835E1" w:rsidRDefault="00000000">
      <w:r>
        <w:rPr>
          <w:b/>
          <w:color w:val="1F4E79"/>
          <w:sz w:val="25"/>
        </w:rPr>
        <w:t>SOLUTION CONTRAST POST DRAFT</w:t>
      </w:r>
    </w:p>
    <w:p w14:paraId="20372146" w14:textId="77777777" w:rsidR="00E835E1" w:rsidRDefault="00000000">
      <w:pPr>
        <w:spacing w:after="60" w:line="252" w:lineRule="auto"/>
      </w:pPr>
      <w:r>
        <w:rPr>
          <w:color w:val="232323"/>
          <w:sz w:val="19"/>
        </w:rPr>
        <w:t>A useful lesson from my recent LLMWiki work: the best agentic architecture is not always the most flexible one, and the fastest path is not always the most adaptable one.</w:t>
      </w:r>
      <w:r>
        <w:rPr>
          <w:color w:val="232323"/>
          <w:sz w:val="19"/>
        </w:rPr>
        <w:br/>
      </w:r>
      <w:r>
        <w:rPr>
          <w:color w:val="232323"/>
          <w:sz w:val="19"/>
        </w:rPr>
        <w:br/>
        <w:t>The AWS-native AgentCore / hard-harness path shines when the priority is production alignment: deterministic sequencing, managed runtime and gateway patterns, clear auditability, lower orchestration overhead, and strong fit with security and platform review. The compromise is that changes are more engineering-owned and must follow code/config discipline.</w:t>
      </w:r>
      <w:r>
        <w:rPr>
          <w:color w:val="232323"/>
          <w:sz w:val="19"/>
        </w:rPr>
        <w:br/>
      </w:r>
      <w:r>
        <w:rPr>
          <w:color w:val="232323"/>
          <w:sz w:val="19"/>
        </w:rPr>
        <w:br/>
      </w:r>
      <w:r>
        <w:rPr>
          <w:color w:val="232323"/>
          <w:sz w:val="19"/>
        </w:rPr>
        <w:lastRenderedPageBreak/>
        <w:t>The Neuro SAN / Cognizant agentic framework path shines when the priority is rapid orchestration change: HOCON plain-English instructions, self-organising multi-agent networks, cross-platform agent integration, and business-analyst friendly tuning. The compromise is additional LLM negotiation overhead and the need for explicit governance around scope, timeouts, and agent autonomy.</w:t>
      </w:r>
      <w:r>
        <w:rPr>
          <w:color w:val="232323"/>
          <w:sz w:val="19"/>
        </w:rPr>
        <w:br/>
      </w:r>
      <w:r>
        <w:rPr>
          <w:color w:val="232323"/>
          <w:sz w:val="19"/>
        </w:rPr>
        <w:br/>
        <w:t>My takeaway for forward deployed AI work: do not choose technology by buzzword. Choose the control plane based on the customer outcome, risk profile, latency expectation, operating model, and who must be able to change the behavior after go-live.</w:t>
      </w:r>
    </w:p>
    <w:p w14:paraId="7E0445E1" w14:textId="77777777" w:rsidR="00E835E1" w:rsidRDefault="00000000">
      <w:r>
        <w:rPr>
          <w:b/>
          <w:color w:val="1F4E79"/>
          <w:sz w:val="25"/>
        </w:rPr>
        <w:t>SKILLS / KEYWORD OPTIMIZATION</w:t>
      </w:r>
    </w:p>
    <w:tbl>
      <w:tblPr>
        <w:tblStyle w:val="TableGrid"/>
        <w:tblW w:w="0" w:type="auto"/>
        <w:jc w:val="center"/>
        <w:tblLook w:val="04A0" w:firstRow="1" w:lastRow="0" w:firstColumn="1" w:lastColumn="0" w:noHBand="0" w:noVBand="1"/>
      </w:tblPr>
      <w:tblGrid>
        <w:gridCol w:w="2349"/>
        <w:gridCol w:w="8467"/>
      </w:tblGrid>
      <w:tr w:rsidR="00E835E1" w14:paraId="65C161C2" w14:textId="77777777">
        <w:trPr>
          <w:jc w:val="center"/>
        </w:trPr>
        <w:tc>
          <w:tcPr>
            <w:tcW w:w="2520" w:type="dxa"/>
            <w:shd w:val="clear" w:color="auto" w:fill="1F4E79"/>
            <w:tcMar>
              <w:top w:w="80" w:type="dxa"/>
              <w:left w:w="80" w:type="dxa"/>
              <w:bottom w:w="80" w:type="dxa"/>
              <w:right w:w="80" w:type="dxa"/>
            </w:tcMar>
            <w:vAlign w:val="center"/>
          </w:tcPr>
          <w:p w14:paraId="04F9C593" w14:textId="77777777" w:rsidR="00E835E1" w:rsidRDefault="00000000">
            <w:r>
              <w:rPr>
                <w:b/>
                <w:color w:val="FFFFFF"/>
                <w:sz w:val="16"/>
              </w:rPr>
              <w:t>Theme</w:t>
            </w:r>
          </w:p>
        </w:tc>
        <w:tc>
          <w:tcPr>
            <w:tcW w:w="9360" w:type="dxa"/>
            <w:shd w:val="clear" w:color="auto" w:fill="1F4E79"/>
            <w:tcMar>
              <w:top w:w="80" w:type="dxa"/>
              <w:left w:w="80" w:type="dxa"/>
              <w:bottom w:w="80" w:type="dxa"/>
              <w:right w:w="80" w:type="dxa"/>
            </w:tcMar>
            <w:vAlign w:val="center"/>
          </w:tcPr>
          <w:p w14:paraId="7D1D3D30" w14:textId="77777777" w:rsidR="00E835E1" w:rsidRDefault="00000000">
            <w:r>
              <w:rPr>
                <w:b/>
                <w:color w:val="FFFFFF"/>
                <w:sz w:val="16"/>
              </w:rPr>
              <w:t>Keywords to add / emphasize</w:t>
            </w:r>
          </w:p>
        </w:tc>
      </w:tr>
      <w:tr w:rsidR="00E835E1" w14:paraId="5CCEB7D9" w14:textId="77777777">
        <w:trPr>
          <w:jc w:val="center"/>
        </w:trPr>
        <w:tc>
          <w:tcPr>
            <w:tcW w:w="2520" w:type="dxa"/>
            <w:shd w:val="clear" w:color="auto" w:fill="EAF4F9"/>
            <w:tcMar>
              <w:top w:w="80" w:type="dxa"/>
              <w:left w:w="80" w:type="dxa"/>
              <w:bottom w:w="80" w:type="dxa"/>
              <w:right w:w="80" w:type="dxa"/>
            </w:tcMar>
            <w:vAlign w:val="center"/>
          </w:tcPr>
          <w:p w14:paraId="46D02B1D" w14:textId="77777777" w:rsidR="00E835E1" w:rsidRDefault="00000000">
            <w:r>
              <w:rPr>
                <w:b/>
                <w:color w:val="1F4E79"/>
                <w:sz w:val="16"/>
              </w:rPr>
              <w:t>Forward deployed AI</w:t>
            </w:r>
          </w:p>
        </w:tc>
        <w:tc>
          <w:tcPr>
            <w:tcW w:w="9360" w:type="dxa"/>
            <w:tcMar>
              <w:top w:w="80" w:type="dxa"/>
              <w:left w:w="80" w:type="dxa"/>
              <w:bottom w:w="80" w:type="dxa"/>
              <w:right w:w="80" w:type="dxa"/>
            </w:tcMar>
            <w:vAlign w:val="center"/>
          </w:tcPr>
          <w:p w14:paraId="3B12D6FF" w14:textId="77777777" w:rsidR="00E835E1" w:rsidRDefault="00000000">
            <w:r>
              <w:rPr>
                <w:sz w:val="16"/>
              </w:rPr>
              <w:t>Forward Deployed AI Architect, Forward Deployed Engineer, Customer Engineering, Resident Solutions Architect, AI Platform Engineering, Production AI</w:t>
            </w:r>
          </w:p>
        </w:tc>
      </w:tr>
      <w:tr w:rsidR="00E835E1" w14:paraId="3A0DF6C0" w14:textId="77777777">
        <w:trPr>
          <w:jc w:val="center"/>
        </w:trPr>
        <w:tc>
          <w:tcPr>
            <w:tcW w:w="2520" w:type="dxa"/>
            <w:shd w:val="clear" w:color="auto" w:fill="EAF4F9"/>
            <w:tcMar>
              <w:top w:w="80" w:type="dxa"/>
              <w:left w:w="80" w:type="dxa"/>
              <w:bottom w:w="80" w:type="dxa"/>
              <w:right w:w="80" w:type="dxa"/>
            </w:tcMar>
            <w:vAlign w:val="center"/>
          </w:tcPr>
          <w:p w14:paraId="016FD70D" w14:textId="77777777" w:rsidR="00E835E1" w:rsidRDefault="00000000">
            <w:r>
              <w:rPr>
                <w:b/>
                <w:color w:val="1F4E79"/>
                <w:sz w:val="16"/>
              </w:rPr>
              <w:t>Agentic AI</w:t>
            </w:r>
          </w:p>
        </w:tc>
        <w:tc>
          <w:tcPr>
            <w:tcW w:w="9360" w:type="dxa"/>
            <w:tcMar>
              <w:top w:w="80" w:type="dxa"/>
              <w:left w:w="80" w:type="dxa"/>
              <w:bottom w:w="80" w:type="dxa"/>
              <w:right w:w="80" w:type="dxa"/>
            </w:tcMar>
            <w:vAlign w:val="center"/>
          </w:tcPr>
          <w:p w14:paraId="3A99D1AF" w14:textId="77777777" w:rsidR="00E835E1" w:rsidRDefault="00000000">
            <w:r>
              <w:rPr>
                <w:sz w:val="16"/>
              </w:rPr>
              <w:t>AWS Bedrock AgentCore, Cognizant Neuro SAN, AAOSA, MCP, Multi-Agent Systems, HOCON, Agent Networks, HITL, Memory, Tool Calling</w:t>
            </w:r>
          </w:p>
        </w:tc>
      </w:tr>
      <w:tr w:rsidR="00E835E1" w14:paraId="76C4ECC8" w14:textId="77777777">
        <w:trPr>
          <w:jc w:val="center"/>
        </w:trPr>
        <w:tc>
          <w:tcPr>
            <w:tcW w:w="2520" w:type="dxa"/>
            <w:shd w:val="clear" w:color="auto" w:fill="EAF4F9"/>
            <w:tcMar>
              <w:top w:w="80" w:type="dxa"/>
              <w:left w:w="80" w:type="dxa"/>
              <w:bottom w:w="80" w:type="dxa"/>
              <w:right w:w="80" w:type="dxa"/>
            </w:tcMar>
            <w:vAlign w:val="center"/>
          </w:tcPr>
          <w:p w14:paraId="44BFF054" w14:textId="77777777" w:rsidR="00E835E1" w:rsidRDefault="00000000">
            <w:r>
              <w:rPr>
                <w:b/>
                <w:color w:val="1F4E79"/>
                <w:sz w:val="16"/>
              </w:rPr>
              <w:t>LLMWiki / RAG governance</w:t>
            </w:r>
          </w:p>
        </w:tc>
        <w:tc>
          <w:tcPr>
            <w:tcW w:w="9360" w:type="dxa"/>
            <w:tcMar>
              <w:top w:w="80" w:type="dxa"/>
              <w:left w:w="80" w:type="dxa"/>
              <w:bottom w:w="80" w:type="dxa"/>
              <w:right w:w="80" w:type="dxa"/>
            </w:tcMar>
            <w:vAlign w:val="center"/>
          </w:tcPr>
          <w:p w14:paraId="1273926C" w14:textId="77777777" w:rsidR="00E835E1" w:rsidRDefault="00000000">
            <w:r>
              <w:rPr>
                <w:sz w:val="16"/>
              </w:rPr>
              <w:t>LLMWiki, RAG, OKF, RAGAS, Golden Datasets, LLM-as-Judge, Trace Evaluation, Cost Governance, Semantic Caching, Auditability</w:t>
            </w:r>
          </w:p>
        </w:tc>
      </w:tr>
      <w:tr w:rsidR="00E835E1" w14:paraId="26453B4E" w14:textId="77777777">
        <w:trPr>
          <w:jc w:val="center"/>
        </w:trPr>
        <w:tc>
          <w:tcPr>
            <w:tcW w:w="2520" w:type="dxa"/>
            <w:shd w:val="clear" w:color="auto" w:fill="EAF4F9"/>
            <w:tcMar>
              <w:top w:w="80" w:type="dxa"/>
              <w:left w:w="80" w:type="dxa"/>
              <w:bottom w:w="80" w:type="dxa"/>
              <w:right w:w="80" w:type="dxa"/>
            </w:tcMar>
            <w:vAlign w:val="center"/>
          </w:tcPr>
          <w:p w14:paraId="7BBCB3A8" w14:textId="77777777" w:rsidR="00E835E1" w:rsidRDefault="00000000">
            <w:r>
              <w:rPr>
                <w:b/>
                <w:color w:val="1F4E79"/>
                <w:sz w:val="16"/>
              </w:rPr>
              <w:t>Cloud-native platform</w:t>
            </w:r>
          </w:p>
        </w:tc>
        <w:tc>
          <w:tcPr>
            <w:tcW w:w="9360" w:type="dxa"/>
            <w:tcMar>
              <w:top w:w="80" w:type="dxa"/>
              <w:left w:w="80" w:type="dxa"/>
              <w:bottom w:w="80" w:type="dxa"/>
              <w:right w:w="80" w:type="dxa"/>
            </w:tcMar>
            <w:vAlign w:val="center"/>
          </w:tcPr>
          <w:p w14:paraId="11452FBE" w14:textId="77777777" w:rsidR="00E835E1" w:rsidRDefault="00000000">
            <w:r>
              <w:rPr>
                <w:sz w:val="16"/>
              </w:rPr>
              <w:t>Kubernetes, EKS, AKS, KRO, CRDs, SandboxTemplate, NetworkPolicy, Terraform, GitOps, OpenSearch, Azure AI Search</w:t>
            </w:r>
          </w:p>
        </w:tc>
      </w:tr>
      <w:tr w:rsidR="00E835E1" w14:paraId="4CF1EDBF" w14:textId="77777777">
        <w:trPr>
          <w:jc w:val="center"/>
        </w:trPr>
        <w:tc>
          <w:tcPr>
            <w:tcW w:w="2520" w:type="dxa"/>
            <w:shd w:val="clear" w:color="auto" w:fill="EAF4F9"/>
            <w:tcMar>
              <w:top w:w="80" w:type="dxa"/>
              <w:left w:w="80" w:type="dxa"/>
              <w:bottom w:w="80" w:type="dxa"/>
              <w:right w:w="80" w:type="dxa"/>
            </w:tcMar>
            <w:vAlign w:val="center"/>
          </w:tcPr>
          <w:p w14:paraId="4900EA6A" w14:textId="77777777" w:rsidR="00E835E1" w:rsidRDefault="00000000">
            <w:r>
              <w:rPr>
                <w:b/>
                <w:color w:val="1F4E79"/>
                <w:sz w:val="16"/>
              </w:rPr>
              <w:t>Healthcare AI</w:t>
            </w:r>
          </w:p>
        </w:tc>
        <w:tc>
          <w:tcPr>
            <w:tcW w:w="9360" w:type="dxa"/>
            <w:tcMar>
              <w:top w:w="80" w:type="dxa"/>
              <w:left w:w="80" w:type="dxa"/>
              <w:bottom w:w="80" w:type="dxa"/>
              <w:right w:w="80" w:type="dxa"/>
            </w:tcMar>
            <w:vAlign w:val="center"/>
          </w:tcPr>
          <w:p w14:paraId="432DBE7F" w14:textId="77777777" w:rsidR="00E835E1" w:rsidRDefault="00000000">
            <w:r>
              <w:rPr>
                <w:sz w:val="16"/>
              </w:rPr>
              <w:t>TriZetto, TAG, Facets, QNXT, Claims, Member, Provider, Prior Authorization, HIPAA-aware Architecture, OAuth/OIDC</w:t>
            </w:r>
          </w:p>
        </w:tc>
      </w:tr>
    </w:tbl>
    <w:p w14:paraId="783A8988" w14:textId="77777777" w:rsidR="00E835E1" w:rsidRDefault="00E835E1">
      <w:pPr>
        <w:spacing w:after="40"/>
      </w:pPr>
    </w:p>
    <w:p w14:paraId="78BB1BBE" w14:textId="77777777" w:rsidR="00E835E1" w:rsidRDefault="00000000">
      <w:r>
        <w:rPr>
          <w:b/>
          <w:color w:val="1F4E79"/>
          <w:sz w:val="25"/>
        </w:rPr>
        <w:t>RECOMMENDED LINKEDIN OPEN TO WORK TARGET ROLES</w:t>
      </w:r>
    </w:p>
    <w:p w14:paraId="3D24333F" w14:textId="77777777" w:rsidR="00E835E1" w:rsidRDefault="00000000">
      <w:pPr>
        <w:pStyle w:val="ListBullet"/>
        <w:spacing w:after="40" w:line="252" w:lineRule="auto"/>
      </w:pPr>
      <w:r>
        <w:rPr>
          <w:color w:val="232323"/>
          <w:sz w:val="18"/>
        </w:rPr>
        <w:t>Forward Deployed AI Architect</w:t>
      </w:r>
    </w:p>
    <w:p w14:paraId="30CECF08" w14:textId="77777777" w:rsidR="00E835E1" w:rsidRDefault="00000000">
      <w:pPr>
        <w:pStyle w:val="ListBullet"/>
        <w:spacing w:after="40" w:line="252" w:lineRule="auto"/>
      </w:pPr>
      <w:r>
        <w:rPr>
          <w:color w:val="232323"/>
          <w:sz w:val="18"/>
        </w:rPr>
        <w:t>Forward Deployed Engineer - AI / Platform Engineering</w:t>
      </w:r>
    </w:p>
    <w:p w14:paraId="08E922E7" w14:textId="77777777" w:rsidR="00E835E1" w:rsidRDefault="00000000">
      <w:pPr>
        <w:pStyle w:val="ListBullet"/>
        <w:spacing w:after="40" w:line="252" w:lineRule="auto"/>
      </w:pPr>
      <w:r>
        <w:rPr>
          <w:color w:val="232323"/>
          <w:sz w:val="18"/>
        </w:rPr>
        <w:t>GenAI Platform Architect</w:t>
      </w:r>
    </w:p>
    <w:p w14:paraId="72ECA5D9" w14:textId="77777777" w:rsidR="00E835E1" w:rsidRDefault="00000000">
      <w:pPr>
        <w:pStyle w:val="ListBullet"/>
        <w:spacing w:after="40" w:line="252" w:lineRule="auto"/>
      </w:pPr>
      <w:r>
        <w:rPr>
          <w:color w:val="232323"/>
          <w:sz w:val="18"/>
        </w:rPr>
        <w:t>Agentic AI Solution Architect</w:t>
      </w:r>
    </w:p>
    <w:p w14:paraId="7BA35CEE" w14:textId="77777777" w:rsidR="00E835E1" w:rsidRDefault="00000000">
      <w:pPr>
        <w:pStyle w:val="ListBullet"/>
        <w:spacing w:after="40" w:line="252" w:lineRule="auto"/>
      </w:pPr>
      <w:r>
        <w:rPr>
          <w:color w:val="232323"/>
          <w:sz w:val="18"/>
        </w:rPr>
        <w:t>Healthcare AI Architect</w:t>
      </w:r>
    </w:p>
    <w:p w14:paraId="45311444" w14:textId="77777777" w:rsidR="00E835E1" w:rsidRDefault="00000000">
      <w:pPr>
        <w:pStyle w:val="ListBullet"/>
        <w:spacing w:after="40" w:line="252" w:lineRule="auto"/>
      </w:pPr>
      <w:r>
        <w:rPr>
          <w:color w:val="232323"/>
          <w:sz w:val="18"/>
        </w:rPr>
        <w:t>Resident Solutions Architect - AI / Data / Platform</w:t>
      </w:r>
    </w:p>
    <w:p w14:paraId="06E34DA6" w14:textId="77777777" w:rsidR="00E835E1" w:rsidRPr="001457A6" w:rsidRDefault="00000000">
      <w:pPr>
        <w:pStyle w:val="ListBullet"/>
        <w:spacing w:after="40" w:line="252" w:lineRule="auto"/>
      </w:pPr>
      <w:r>
        <w:rPr>
          <w:color w:val="232323"/>
          <w:sz w:val="18"/>
        </w:rPr>
        <w:t>AI Platform Engineering Lead</w:t>
      </w:r>
    </w:p>
    <w:p w14:paraId="7CF00ABB" w14:textId="77777777" w:rsidR="001457A6" w:rsidRDefault="001457A6" w:rsidP="001457A6">
      <w:pPr>
        <w:pStyle w:val="ListBullet"/>
        <w:numPr>
          <w:ilvl w:val="0"/>
          <w:numId w:val="0"/>
        </w:numPr>
        <w:spacing w:after="40" w:line="252" w:lineRule="auto"/>
        <w:ind w:left="360" w:hanging="360"/>
        <w:rPr>
          <w:color w:val="232323"/>
          <w:sz w:val="18"/>
        </w:rPr>
      </w:pPr>
    </w:p>
    <w:p w14:paraId="402BBCA2" w14:textId="77777777" w:rsidR="001457A6" w:rsidRPr="001457A6" w:rsidRDefault="001457A6" w:rsidP="001457A6">
      <w:pPr>
        <w:jc w:val="center"/>
      </w:pPr>
      <w:r w:rsidRPr="001457A6">
        <w:rPr>
          <w:rFonts w:ascii="Aptos Display" w:hAnsi="Aptos Display"/>
          <w:b/>
          <w:color w:val="1F4E79"/>
          <w:sz w:val="38"/>
        </w:rPr>
        <w:t>SRINIVASAN SETHURAMAN</w:t>
      </w:r>
    </w:p>
    <w:p w14:paraId="68F078AD" w14:textId="77777777" w:rsidR="001457A6" w:rsidRPr="001457A6" w:rsidRDefault="001457A6" w:rsidP="001457A6">
      <w:pPr>
        <w:jc w:val="center"/>
      </w:pPr>
      <w:r w:rsidRPr="001457A6">
        <w:rPr>
          <w:b/>
          <w:color w:val="2F5597"/>
          <w:sz w:val="21"/>
        </w:rPr>
        <w:t>LinkedIn Optimization | Mastercard Director Forward-Deployed AI Engineer Alignment</w:t>
      </w:r>
    </w:p>
    <w:p w14:paraId="6C527F47" w14:textId="77777777" w:rsidR="001457A6" w:rsidRPr="001457A6" w:rsidRDefault="001457A6" w:rsidP="001457A6">
      <w:pPr>
        <w:jc w:val="center"/>
      </w:pPr>
      <w:r w:rsidRPr="001457A6">
        <w:rPr>
          <w:color w:val="595959"/>
          <w:sz w:val="16"/>
        </w:rPr>
        <w:t>Towaco / New York City Metro | +1 407 687 7605 | srinivasan.sethuraman2@cognizant.com | linkedin.com/in/srinivasan-sethuraman-b942173 | U.S. Citizen</w:t>
      </w:r>
    </w:p>
    <w:p w14:paraId="33E9BF5B" w14:textId="77777777" w:rsidR="001457A6" w:rsidRPr="001457A6" w:rsidRDefault="001457A6" w:rsidP="001457A6">
      <w:r w:rsidRPr="001457A6">
        <w:rPr>
          <w:b/>
          <w:color w:val="1F4E79"/>
          <w:sz w:val="24"/>
        </w:rPr>
        <w:t>RECOMMENDED LINKEDIN HEADLINE</w:t>
      </w:r>
    </w:p>
    <w:p w14:paraId="295EC394" w14:textId="77777777" w:rsidR="001457A6" w:rsidRPr="001457A6" w:rsidRDefault="001457A6" w:rsidP="001457A6">
      <w:pPr>
        <w:spacing w:after="60" w:line="252" w:lineRule="auto"/>
      </w:pPr>
      <w:r w:rsidRPr="001457A6">
        <w:rPr>
          <w:color w:val="232323"/>
          <w:sz w:val="20"/>
        </w:rPr>
        <w:t xml:space="preserve">Director-Level Forward Deployed AI Architect | AI Mobilization &amp; Transformation | Agentic AI, Copilot, Azure AI, AWS </w:t>
      </w:r>
      <w:proofErr w:type="spellStart"/>
      <w:r w:rsidRPr="001457A6">
        <w:rPr>
          <w:color w:val="232323"/>
          <w:sz w:val="20"/>
        </w:rPr>
        <w:t>AgentCore</w:t>
      </w:r>
      <w:proofErr w:type="spellEnd"/>
      <w:r w:rsidRPr="001457A6">
        <w:rPr>
          <w:color w:val="232323"/>
          <w:sz w:val="20"/>
        </w:rPr>
        <w:t xml:space="preserve">, MCP, </w:t>
      </w:r>
      <w:proofErr w:type="spellStart"/>
      <w:r w:rsidRPr="001457A6">
        <w:rPr>
          <w:color w:val="232323"/>
          <w:sz w:val="20"/>
        </w:rPr>
        <w:t>LLMOps</w:t>
      </w:r>
      <w:proofErr w:type="spellEnd"/>
      <w:r w:rsidRPr="001457A6">
        <w:rPr>
          <w:color w:val="232323"/>
          <w:sz w:val="20"/>
        </w:rPr>
        <w:t xml:space="preserve"> &amp; Enterprise Adoption</w:t>
      </w:r>
    </w:p>
    <w:p w14:paraId="3381BD1D" w14:textId="77777777" w:rsidR="001457A6" w:rsidRPr="001457A6" w:rsidRDefault="001457A6" w:rsidP="001457A6">
      <w:r w:rsidRPr="001457A6">
        <w:rPr>
          <w:b/>
          <w:color w:val="1F4E79"/>
          <w:sz w:val="24"/>
        </w:rPr>
        <w:t>UPDATED ABOUT SECTION</w:t>
      </w:r>
    </w:p>
    <w:p w14:paraId="1340CBCB" w14:textId="77777777" w:rsidR="001457A6" w:rsidRPr="001457A6" w:rsidRDefault="001457A6" w:rsidP="001457A6">
      <w:pPr>
        <w:spacing w:after="60" w:line="252" w:lineRule="auto"/>
      </w:pPr>
      <w:r w:rsidRPr="001457A6">
        <w:rPr>
          <w:color w:val="232323"/>
          <w:sz w:val="19"/>
        </w:rPr>
        <w:t>I am a hands-on Forward Deployed AI Architect and enterprise AI transformation leader with 25+ years of experience helping organizations translate complex business challenges into secure, production-ready technology platforms. My work spans GenAI, agentic AI, multi-agent orchestration, cloud-native engineering, regulated enterprise integration, and organizational enablement.</w:t>
      </w:r>
    </w:p>
    <w:p w14:paraId="37D6DE73" w14:textId="77777777" w:rsidR="001457A6" w:rsidRPr="001457A6" w:rsidRDefault="001457A6" w:rsidP="001457A6">
      <w:pPr>
        <w:spacing w:after="60" w:line="252" w:lineRule="auto"/>
      </w:pPr>
      <w:r w:rsidRPr="001457A6">
        <w:rPr>
          <w:color w:val="232323"/>
          <w:sz w:val="19"/>
        </w:rPr>
        <w:t>My strongest value is the combination of building and teaching. I partner with business leaders, product teams, engineers, analysts, security teams, and platform teams to identify high-value workflow opportunities, design practical AI solutions, implement reference patterns, and equip local teams to continue building after the engagement ends.</w:t>
      </w:r>
    </w:p>
    <w:p w14:paraId="4920A1FE" w14:textId="77777777" w:rsidR="001457A6" w:rsidRPr="001457A6" w:rsidRDefault="001457A6" w:rsidP="001457A6">
      <w:pPr>
        <w:spacing w:after="60" w:line="252" w:lineRule="auto"/>
      </w:pPr>
      <w:r w:rsidRPr="001457A6">
        <w:rPr>
          <w:color w:val="232323"/>
          <w:sz w:val="19"/>
        </w:rPr>
        <w:t xml:space="preserve">Recent proof points include TriZetto AI Gateway patterns across AWS and Azure, </w:t>
      </w:r>
      <w:proofErr w:type="spellStart"/>
      <w:r w:rsidRPr="001457A6">
        <w:rPr>
          <w:color w:val="232323"/>
          <w:sz w:val="19"/>
        </w:rPr>
        <w:t>LLMWiki</w:t>
      </w:r>
      <w:proofErr w:type="spellEnd"/>
      <w:r w:rsidRPr="001457A6">
        <w:rPr>
          <w:color w:val="232323"/>
          <w:sz w:val="19"/>
        </w:rPr>
        <w:t xml:space="preserve"> as a governed enterprise knowledge and agent context layer, AWS Bedrock </w:t>
      </w:r>
      <w:proofErr w:type="spellStart"/>
      <w:r w:rsidRPr="001457A6">
        <w:rPr>
          <w:color w:val="232323"/>
          <w:sz w:val="19"/>
        </w:rPr>
        <w:t>AgentCore</w:t>
      </w:r>
      <w:proofErr w:type="spellEnd"/>
      <w:r w:rsidRPr="001457A6">
        <w:rPr>
          <w:color w:val="232323"/>
          <w:sz w:val="19"/>
        </w:rPr>
        <w:t>-style healthcare agent workflows, Neuro SAN / Cognizant agentic framework integration, MCP tool patterns, evaluation and governance controls, OKF graph-based document relativeness, and Kubernetes-native agent desktop patterns using KRO, CRDs, sandbox isolation, and warm-pool dispatch.</w:t>
      </w:r>
    </w:p>
    <w:p w14:paraId="03F35A4E" w14:textId="77777777" w:rsidR="001457A6" w:rsidRPr="001457A6" w:rsidRDefault="001457A6" w:rsidP="001457A6">
      <w:pPr>
        <w:spacing w:after="60" w:line="252" w:lineRule="auto"/>
      </w:pPr>
      <w:r w:rsidRPr="001457A6">
        <w:rPr>
          <w:color w:val="232323"/>
          <w:sz w:val="19"/>
        </w:rPr>
        <w:t xml:space="preserve">I am especially interested in Director / Forward-Deployed AI Engineer roles focused on AI mobilization and transformation: embedded business-unit discovery, production-grade assistants and agents, Copilot and Azure AI adoption, AI-assisted </w:t>
      </w:r>
      <w:r w:rsidRPr="001457A6">
        <w:rPr>
          <w:color w:val="232323"/>
          <w:sz w:val="19"/>
        </w:rPr>
        <w:lastRenderedPageBreak/>
        <w:t>development, train-the-trainer enablement, responsible AI governance, observability, reusable playbooks, and measurable business impact.</w:t>
      </w:r>
    </w:p>
    <w:p w14:paraId="29DC0B53" w14:textId="77777777" w:rsidR="001457A6" w:rsidRPr="001457A6" w:rsidRDefault="001457A6" w:rsidP="001457A6">
      <w:pPr>
        <w:spacing w:after="60" w:line="252" w:lineRule="auto"/>
      </w:pPr>
      <w:r w:rsidRPr="001457A6">
        <w:rPr>
          <w:color w:val="232323"/>
          <w:sz w:val="19"/>
        </w:rPr>
        <w:t>My goal in every engagement is sustainable capability: trained champions, reusable AI patterns, implementation playbooks, governance guardrails, and teams that can confidently apply AI, agents, multi-agent systems, and responsible AI practices without depending on a single expert.</w:t>
      </w:r>
    </w:p>
    <w:p w14:paraId="79AB3056" w14:textId="77777777" w:rsidR="001457A6" w:rsidRPr="001457A6" w:rsidRDefault="001457A6" w:rsidP="001457A6">
      <w:r w:rsidRPr="001457A6">
        <w:rPr>
          <w:b/>
          <w:color w:val="1F4E79"/>
          <w:sz w:val="24"/>
        </w:rPr>
        <w:t>EXPERIENCE BULLETS TO ADD TO LINKEDIN</w:t>
      </w:r>
    </w:p>
    <w:p w14:paraId="376A547F" w14:textId="77777777" w:rsidR="001457A6" w:rsidRPr="001457A6" w:rsidRDefault="001457A6" w:rsidP="001457A6">
      <w:pPr>
        <w:tabs>
          <w:tab w:val="num" w:pos="360"/>
        </w:tabs>
        <w:spacing w:after="40" w:line="252" w:lineRule="auto"/>
        <w:ind w:left="360" w:hanging="360"/>
        <w:contextualSpacing/>
      </w:pPr>
      <w:r w:rsidRPr="001457A6">
        <w:rPr>
          <w:color w:val="232323"/>
          <w:sz w:val="18"/>
        </w:rPr>
        <w:t>Led forward-deployed-style AI platform engagements that moved from stakeholder discovery and architecture to implementation, enablement, governance, and reusable adoption assets.</w:t>
      </w:r>
    </w:p>
    <w:p w14:paraId="05384C5B" w14:textId="77777777" w:rsidR="001457A6" w:rsidRPr="001457A6" w:rsidRDefault="001457A6" w:rsidP="001457A6">
      <w:pPr>
        <w:tabs>
          <w:tab w:val="num" w:pos="360"/>
        </w:tabs>
        <w:spacing w:after="40" w:line="252" w:lineRule="auto"/>
        <w:ind w:left="360" w:hanging="360"/>
        <w:contextualSpacing/>
      </w:pPr>
      <w:r w:rsidRPr="001457A6">
        <w:rPr>
          <w:color w:val="232323"/>
          <w:sz w:val="18"/>
        </w:rPr>
        <w:t>Implemented TAG patterns across AWS and Azure to connect enterprise healthcare platforms to cloud GenAI through identity controls, private networking, product APIs/MCP, RAG/search, guardrails, observability, and audit-first design.</w:t>
      </w:r>
    </w:p>
    <w:p w14:paraId="5BD5E5B8" w14:textId="77777777" w:rsidR="001457A6" w:rsidRPr="001457A6" w:rsidRDefault="001457A6" w:rsidP="001457A6">
      <w:pPr>
        <w:tabs>
          <w:tab w:val="num" w:pos="360"/>
        </w:tabs>
        <w:spacing w:after="40" w:line="252" w:lineRule="auto"/>
        <w:ind w:left="360" w:hanging="360"/>
        <w:contextualSpacing/>
      </w:pPr>
      <w:r w:rsidRPr="001457A6">
        <w:rPr>
          <w:color w:val="232323"/>
          <w:sz w:val="18"/>
        </w:rPr>
        <w:t xml:space="preserve">Upgraded </w:t>
      </w:r>
      <w:proofErr w:type="spellStart"/>
      <w:r w:rsidRPr="001457A6">
        <w:rPr>
          <w:color w:val="232323"/>
          <w:sz w:val="18"/>
        </w:rPr>
        <w:t>LLMWiki</w:t>
      </w:r>
      <w:proofErr w:type="spellEnd"/>
      <w:r w:rsidRPr="001457A6">
        <w:rPr>
          <w:color w:val="232323"/>
          <w:sz w:val="18"/>
        </w:rPr>
        <w:t xml:space="preserve"> into a governed enterprise knowledge and agent context layer with evaluation gates, golden datasets, RAGAS-style quality checks, cost controls, semantic </w:t>
      </w:r>
      <w:proofErr w:type="gramStart"/>
      <w:r w:rsidRPr="001457A6">
        <w:rPr>
          <w:color w:val="232323"/>
          <w:sz w:val="18"/>
        </w:rPr>
        <w:t>caching</w:t>
      </w:r>
      <w:proofErr w:type="gramEnd"/>
      <w:r w:rsidRPr="001457A6">
        <w:rPr>
          <w:color w:val="232323"/>
          <w:sz w:val="18"/>
        </w:rPr>
        <w:t>, OKF graph, and agentic security patterns.</w:t>
      </w:r>
    </w:p>
    <w:p w14:paraId="37DAB98F" w14:textId="77777777" w:rsidR="001457A6" w:rsidRPr="001457A6" w:rsidRDefault="001457A6" w:rsidP="001457A6">
      <w:pPr>
        <w:tabs>
          <w:tab w:val="num" w:pos="360"/>
        </w:tabs>
        <w:spacing w:after="40" w:line="252" w:lineRule="auto"/>
        <w:ind w:left="360" w:hanging="360"/>
        <w:contextualSpacing/>
      </w:pPr>
      <w:r w:rsidRPr="001457A6">
        <w:rPr>
          <w:color w:val="232323"/>
          <w:sz w:val="18"/>
        </w:rPr>
        <w:t xml:space="preserve">Expanded </w:t>
      </w:r>
      <w:proofErr w:type="spellStart"/>
      <w:r w:rsidRPr="001457A6">
        <w:rPr>
          <w:color w:val="232323"/>
          <w:sz w:val="18"/>
        </w:rPr>
        <w:t>LLMWiki</w:t>
      </w:r>
      <w:proofErr w:type="spellEnd"/>
      <w:r w:rsidRPr="001457A6">
        <w:rPr>
          <w:color w:val="232323"/>
          <w:sz w:val="18"/>
        </w:rPr>
        <w:t xml:space="preserve"> across AWS-native </w:t>
      </w:r>
      <w:proofErr w:type="spellStart"/>
      <w:r w:rsidRPr="001457A6">
        <w:rPr>
          <w:color w:val="232323"/>
          <w:sz w:val="18"/>
        </w:rPr>
        <w:t>AgentCore</w:t>
      </w:r>
      <w:proofErr w:type="spellEnd"/>
      <w:r w:rsidRPr="001457A6">
        <w:rPr>
          <w:color w:val="232323"/>
          <w:sz w:val="18"/>
        </w:rPr>
        <w:t>-style workflows and Neuro SAN / Cognizant agentic framework patterns, balancing production-grade determinism with business-editable orchestration and adoption enablement.</w:t>
      </w:r>
    </w:p>
    <w:p w14:paraId="5D0D6423" w14:textId="77777777" w:rsidR="001457A6" w:rsidRPr="001457A6" w:rsidRDefault="001457A6" w:rsidP="001457A6">
      <w:pPr>
        <w:tabs>
          <w:tab w:val="num" w:pos="360"/>
        </w:tabs>
        <w:spacing w:after="40" w:line="252" w:lineRule="auto"/>
        <w:ind w:left="360" w:hanging="360"/>
        <w:contextualSpacing/>
      </w:pPr>
      <w:r w:rsidRPr="001457A6">
        <w:rPr>
          <w:color w:val="232323"/>
          <w:sz w:val="18"/>
        </w:rPr>
        <w:t>Built enablement-ready artifacts including reference architectures, playbooks, implementation guides, AI adoption narratives, comparison matrices, RTMs, HLDs, ARB-ready packs, and executive summaries.</w:t>
      </w:r>
    </w:p>
    <w:p w14:paraId="65C76D9A" w14:textId="77777777" w:rsidR="001457A6" w:rsidRPr="001457A6" w:rsidRDefault="001457A6" w:rsidP="001457A6">
      <w:pPr>
        <w:tabs>
          <w:tab w:val="num" w:pos="360"/>
        </w:tabs>
        <w:spacing w:after="40" w:line="252" w:lineRule="auto"/>
        <w:ind w:left="360" w:hanging="360"/>
        <w:contextualSpacing/>
      </w:pPr>
      <w:r w:rsidRPr="001457A6">
        <w:rPr>
          <w:color w:val="232323"/>
          <w:sz w:val="18"/>
        </w:rPr>
        <w:t>Coached technical and non-technical stakeholders on AI-first ways of working, agent workflows, RAG, MCP, prompt practices, evaluation, observability, governance, and secure enterprise deployment patterns.</w:t>
      </w:r>
    </w:p>
    <w:p w14:paraId="2EC49373" w14:textId="77777777" w:rsidR="001457A6" w:rsidRPr="001457A6" w:rsidRDefault="001457A6" w:rsidP="001457A6">
      <w:r w:rsidRPr="001457A6">
        <w:rPr>
          <w:b/>
          <w:color w:val="1F4E79"/>
          <w:sz w:val="24"/>
        </w:rPr>
        <w:t>FEATURED POST DRAFT: AI MOBILIZATION LESSON</w:t>
      </w:r>
    </w:p>
    <w:p w14:paraId="465968D6" w14:textId="77777777" w:rsidR="001457A6" w:rsidRPr="001457A6" w:rsidRDefault="001457A6" w:rsidP="001457A6">
      <w:pPr>
        <w:spacing w:after="60" w:line="252" w:lineRule="auto"/>
      </w:pPr>
      <w:r w:rsidRPr="001457A6">
        <w:rPr>
          <w:color w:val="232323"/>
          <w:sz w:val="19"/>
        </w:rPr>
        <w:t>Forward-deployed AI success is not just about building more agents. It is about building organizational capability.</w:t>
      </w:r>
      <w:r w:rsidRPr="001457A6">
        <w:rPr>
          <w:color w:val="232323"/>
          <w:sz w:val="19"/>
        </w:rPr>
        <w:br/>
      </w:r>
      <w:r w:rsidRPr="001457A6">
        <w:rPr>
          <w:color w:val="232323"/>
          <w:sz w:val="19"/>
        </w:rPr>
        <w:br/>
        <w:t>In recent platform work, I found that two implementation paths can both be valid depending on the goal. A production-oriented AWS-native path shines when deterministic execution, managed runtime/gateway patterns, auditability, monitoring, and security review matter most. A Neuro SAN / HOCON-driven path shines when the goal is rapid learning, business-readable orchestration, local champion enablement, and fast iteration.</w:t>
      </w:r>
      <w:r w:rsidRPr="001457A6">
        <w:rPr>
          <w:color w:val="232323"/>
          <w:sz w:val="19"/>
        </w:rPr>
        <w:br/>
      </w:r>
      <w:r w:rsidRPr="001457A6">
        <w:rPr>
          <w:color w:val="232323"/>
          <w:sz w:val="19"/>
        </w:rPr>
        <w:br/>
        <w:t>The leadership decision is not which framework is most exciting. The decision is which path creates measurable business value, teaches the team, manages risk, and leaves behind repeatable patterns. For enterprise AI mobilization, the real success metric is how many teams can build responsibly after the forward-deployed engagement ends.</w:t>
      </w:r>
    </w:p>
    <w:p w14:paraId="6F17AD36" w14:textId="77777777" w:rsidR="001457A6" w:rsidRPr="001457A6" w:rsidRDefault="001457A6" w:rsidP="001457A6">
      <w:r w:rsidRPr="001457A6">
        <w:rPr>
          <w:b/>
          <w:color w:val="1F4E79"/>
          <w:sz w:val="24"/>
        </w:rPr>
        <w:t>KEYWORD AND SKILLS UPDATE FOR AI SCREENING</w:t>
      </w:r>
    </w:p>
    <w:tbl>
      <w:tblPr>
        <w:tblStyle w:val="TableGrid"/>
        <w:tblW w:w="0" w:type="auto"/>
        <w:jc w:val="center"/>
        <w:tblLook w:val="04A0" w:firstRow="1" w:lastRow="0" w:firstColumn="1" w:lastColumn="0" w:noHBand="0" w:noVBand="1"/>
      </w:tblPr>
      <w:tblGrid>
        <w:gridCol w:w="2476"/>
        <w:gridCol w:w="8340"/>
      </w:tblGrid>
      <w:tr w:rsidR="001457A6" w:rsidRPr="001457A6" w14:paraId="6D6B6438" w14:textId="77777777" w:rsidTr="00E36DD2">
        <w:trPr>
          <w:jc w:val="center"/>
        </w:trPr>
        <w:tc>
          <w:tcPr>
            <w:tcW w:w="2664" w:type="dxa"/>
            <w:shd w:val="clear" w:color="auto" w:fill="1F4E79"/>
            <w:tcMar>
              <w:top w:w="80" w:type="dxa"/>
              <w:left w:w="80" w:type="dxa"/>
              <w:bottom w:w="80" w:type="dxa"/>
              <w:right w:w="80" w:type="dxa"/>
            </w:tcMar>
            <w:vAlign w:val="center"/>
          </w:tcPr>
          <w:p w14:paraId="7A5CD7CA" w14:textId="77777777" w:rsidR="001457A6" w:rsidRPr="001457A6" w:rsidRDefault="001457A6" w:rsidP="001457A6">
            <w:pPr>
              <w:spacing w:after="200" w:line="276" w:lineRule="auto"/>
            </w:pPr>
            <w:r w:rsidRPr="001457A6">
              <w:rPr>
                <w:b/>
                <w:color w:val="FFFFFF"/>
                <w:sz w:val="15"/>
              </w:rPr>
              <w:t>Theme</w:t>
            </w:r>
          </w:p>
        </w:tc>
        <w:tc>
          <w:tcPr>
            <w:tcW w:w="9216" w:type="dxa"/>
            <w:shd w:val="clear" w:color="auto" w:fill="1F4E79"/>
            <w:tcMar>
              <w:top w:w="80" w:type="dxa"/>
              <w:left w:w="80" w:type="dxa"/>
              <w:bottom w:w="80" w:type="dxa"/>
              <w:right w:w="80" w:type="dxa"/>
            </w:tcMar>
            <w:vAlign w:val="center"/>
          </w:tcPr>
          <w:p w14:paraId="56CF653B" w14:textId="77777777" w:rsidR="001457A6" w:rsidRPr="001457A6" w:rsidRDefault="001457A6" w:rsidP="001457A6">
            <w:pPr>
              <w:spacing w:after="200" w:line="276" w:lineRule="auto"/>
            </w:pPr>
            <w:r w:rsidRPr="001457A6">
              <w:rPr>
                <w:b/>
                <w:color w:val="FFFFFF"/>
                <w:sz w:val="15"/>
              </w:rPr>
              <w:t>Recommended keywords</w:t>
            </w:r>
          </w:p>
        </w:tc>
      </w:tr>
      <w:tr w:rsidR="001457A6" w:rsidRPr="001457A6" w14:paraId="7B7EFC3C" w14:textId="77777777" w:rsidTr="00E36DD2">
        <w:trPr>
          <w:jc w:val="center"/>
        </w:trPr>
        <w:tc>
          <w:tcPr>
            <w:tcW w:w="2664" w:type="dxa"/>
            <w:shd w:val="clear" w:color="auto" w:fill="EAF4F9"/>
            <w:tcMar>
              <w:top w:w="80" w:type="dxa"/>
              <w:left w:w="80" w:type="dxa"/>
              <w:bottom w:w="80" w:type="dxa"/>
              <w:right w:w="80" w:type="dxa"/>
            </w:tcMar>
            <w:vAlign w:val="center"/>
          </w:tcPr>
          <w:p w14:paraId="4BF0A5BD" w14:textId="77777777" w:rsidR="001457A6" w:rsidRPr="001457A6" w:rsidRDefault="001457A6" w:rsidP="001457A6">
            <w:pPr>
              <w:spacing w:after="200" w:line="276" w:lineRule="auto"/>
            </w:pPr>
            <w:r w:rsidRPr="001457A6">
              <w:rPr>
                <w:color w:val="232323"/>
                <w:sz w:val="15"/>
              </w:rPr>
              <w:t>AI Mobilization</w:t>
            </w:r>
          </w:p>
        </w:tc>
        <w:tc>
          <w:tcPr>
            <w:tcW w:w="9216" w:type="dxa"/>
            <w:tcMar>
              <w:top w:w="80" w:type="dxa"/>
              <w:left w:w="80" w:type="dxa"/>
              <w:bottom w:w="80" w:type="dxa"/>
              <w:right w:w="80" w:type="dxa"/>
            </w:tcMar>
            <w:vAlign w:val="center"/>
          </w:tcPr>
          <w:p w14:paraId="6A1324FD" w14:textId="77777777" w:rsidR="001457A6" w:rsidRPr="001457A6" w:rsidRDefault="001457A6" w:rsidP="001457A6">
            <w:pPr>
              <w:spacing w:after="200" w:line="276" w:lineRule="auto"/>
            </w:pPr>
            <w:r w:rsidRPr="001457A6">
              <w:rPr>
                <w:color w:val="232323"/>
                <w:sz w:val="15"/>
              </w:rPr>
              <w:t>AI transformation, organizational readiness, business-unit engagement, workflow redesign, measurable outcomes, adoption metrics, local champions, train-the-trainer</w:t>
            </w:r>
          </w:p>
        </w:tc>
      </w:tr>
      <w:tr w:rsidR="001457A6" w:rsidRPr="001457A6" w14:paraId="71A4E4F7" w14:textId="77777777" w:rsidTr="00E36DD2">
        <w:trPr>
          <w:jc w:val="center"/>
        </w:trPr>
        <w:tc>
          <w:tcPr>
            <w:tcW w:w="2664" w:type="dxa"/>
            <w:shd w:val="clear" w:color="auto" w:fill="EAF4F9"/>
            <w:tcMar>
              <w:top w:w="80" w:type="dxa"/>
              <w:left w:w="80" w:type="dxa"/>
              <w:bottom w:w="80" w:type="dxa"/>
              <w:right w:w="80" w:type="dxa"/>
            </w:tcMar>
            <w:vAlign w:val="center"/>
          </w:tcPr>
          <w:p w14:paraId="519F9370" w14:textId="77777777" w:rsidR="001457A6" w:rsidRPr="001457A6" w:rsidRDefault="001457A6" w:rsidP="001457A6">
            <w:pPr>
              <w:spacing w:after="200" w:line="276" w:lineRule="auto"/>
            </w:pPr>
            <w:r w:rsidRPr="001457A6">
              <w:rPr>
                <w:color w:val="232323"/>
                <w:sz w:val="15"/>
              </w:rPr>
              <w:t>Forward Deployed Engineering</w:t>
            </w:r>
          </w:p>
        </w:tc>
        <w:tc>
          <w:tcPr>
            <w:tcW w:w="9216" w:type="dxa"/>
            <w:tcMar>
              <w:top w:w="80" w:type="dxa"/>
              <w:left w:w="80" w:type="dxa"/>
              <w:bottom w:w="80" w:type="dxa"/>
              <w:right w:w="80" w:type="dxa"/>
            </w:tcMar>
            <w:vAlign w:val="center"/>
          </w:tcPr>
          <w:p w14:paraId="71E82373" w14:textId="77777777" w:rsidR="001457A6" w:rsidRPr="001457A6" w:rsidRDefault="001457A6" w:rsidP="001457A6">
            <w:pPr>
              <w:spacing w:after="200" w:line="276" w:lineRule="auto"/>
            </w:pPr>
            <w:r w:rsidRPr="001457A6">
              <w:rPr>
                <w:color w:val="232323"/>
                <w:sz w:val="15"/>
              </w:rPr>
              <w:t>Forward Deployed AI Engineer, embedded AI leader, solution design, implementation, capability building, hands-on workshops, reusable playbooks</w:t>
            </w:r>
          </w:p>
        </w:tc>
      </w:tr>
      <w:tr w:rsidR="001457A6" w:rsidRPr="001457A6" w14:paraId="0C5F5C76" w14:textId="77777777" w:rsidTr="00E36DD2">
        <w:trPr>
          <w:jc w:val="center"/>
        </w:trPr>
        <w:tc>
          <w:tcPr>
            <w:tcW w:w="2664" w:type="dxa"/>
            <w:shd w:val="clear" w:color="auto" w:fill="EAF4F9"/>
            <w:tcMar>
              <w:top w:w="80" w:type="dxa"/>
              <w:left w:w="80" w:type="dxa"/>
              <w:bottom w:w="80" w:type="dxa"/>
              <w:right w:w="80" w:type="dxa"/>
            </w:tcMar>
            <w:vAlign w:val="center"/>
          </w:tcPr>
          <w:p w14:paraId="5DF0D10A" w14:textId="77777777" w:rsidR="001457A6" w:rsidRPr="001457A6" w:rsidRDefault="001457A6" w:rsidP="001457A6">
            <w:pPr>
              <w:spacing w:after="200" w:line="276" w:lineRule="auto"/>
            </w:pPr>
            <w:r w:rsidRPr="001457A6">
              <w:rPr>
                <w:color w:val="232323"/>
                <w:sz w:val="15"/>
              </w:rPr>
              <w:t>Agentic AI</w:t>
            </w:r>
          </w:p>
        </w:tc>
        <w:tc>
          <w:tcPr>
            <w:tcW w:w="9216" w:type="dxa"/>
            <w:tcMar>
              <w:top w:w="80" w:type="dxa"/>
              <w:left w:w="80" w:type="dxa"/>
              <w:bottom w:w="80" w:type="dxa"/>
              <w:right w:w="80" w:type="dxa"/>
            </w:tcMar>
            <w:vAlign w:val="center"/>
          </w:tcPr>
          <w:p w14:paraId="7A904977" w14:textId="77777777" w:rsidR="001457A6" w:rsidRPr="001457A6" w:rsidRDefault="001457A6" w:rsidP="001457A6">
            <w:pPr>
              <w:spacing w:after="200" w:line="276" w:lineRule="auto"/>
            </w:pPr>
            <w:r w:rsidRPr="001457A6">
              <w:rPr>
                <w:color w:val="232323"/>
                <w:sz w:val="15"/>
              </w:rPr>
              <w:t xml:space="preserve">LLMs, agents, multi-agent orchestration, RAG, MCP, Copilot Studio, Azure AI, GitHub Copilot, Claude Code, AWS Bedrock </w:t>
            </w:r>
            <w:proofErr w:type="spellStart"/>
            <w:r w:rsidRPr="001457A6">
              <w:rPr>
                <w:color w:val="232323"/>
                <w:sz w:val="15"/>
              </w:rPr>
              <w:t>AgentCore</w:t>
            </w:r>
            <w:proofErr w:type="spellEnd"/>
            <w:r w:rsidRPr="001457A6">
              <w:rPr>
                <w:color w:val="232323"/>
                <w:sz w:val="15"/>
              </w:rPr>
              <w:t>, Neuro SAN</w:t>
            </w:r>
          </w:p>
        </w:tc>
      </w:tr>
      <w:tr w:rsidR="001457A6" w:rsidRPr="001457A6" w14:paraId="05C70107" w14:textId="77777777" w:rsidTr="00E36DD2">
        <w:trPr>
          <w:jc w:val="center"/>
        </w:trPr>
        <w:tc>
          <w:tcPr>
            <w:tcW w:w="2664" w:type="dxa"/>
            <w:shd w:val="clear" w:color="auto" w:fill="EAF4F9"/>
            <w:tcMar>
              <w:top w:w="80" w:type="dxa"/>
              <w:left w:w="80" w:type="dxa"/>
              <w:bottom w:w="80" w:type="dxa"/>
              <w:right w:w="80" w:type="dxa"/>
            </w:tcMar>
            <w:vAlign w:val="center"/>
          </w:tcPr>
          <w:p w14:paraId="416AC2A8" w14:textId="77777777" w:rsidR="001457A6" w:rsidRPr="001457A6" w:rsidRDefault="001457A6" w:rsidP="001457A6">
            <w:pPr>
              <w:spacing w:after="200" w:line="276" w:lineRule="auto"/>
            </w:pPr>
            <w:r w:rsidRPr="001457A6">
              <w:rPr>
                <w:color w:val="232323"/>
                <w:sz w:val="15"/>
              </w:rPr>
              <w:t>Production AI</w:t>
            </w:r>
          </w:p>
        </w:tc>
        <w:tc>
          <w:tcPr>
            <w:tcW w:w="9216" w:type="dxa"/>
            <w:tcMar>
              <w:top w:w="80" w:type="dxa"/>
              <w:left w:w="80" w:type="dxa"/>
              <w:bottom w:w="80" w:type="dxa"/>
              <w:right w:w="80" w:type="dxa"/>
            </w:tcMar>
            <w:vAlign w:val="center"/>
          </w:tcPr>
          <w:p w14:paraId="37BA6BD1" w14:textId="77777777" w:rsidR="001457A6" w:rsidRPr="001457A6" w:rsidRDefault="001457A6" w:rsidP="001457A6">
            <w:pPr>
              <w:spacing w:after="200" w:line="276" w:lineRule="auto"/>
            </w:pPr>
            <w:r w:rsidRPr="001457A6">
              <w:rPr>
                <w:color w:val="232323"/>
                <w:sz w:val="15"/>
              </w:rPr>
              <w:t>Evaluation frameworks, observability, governance, responsible AI, production monitoring, HITL, cost controls, audit trails, security controls</w:t>
            </w:r>
          </w:p>
        </w:tc>
      </w:tr>
      <w:tr w:rsidR="001457A6" w:rsidRPr="001457A6" w14:paraId="5644D711" w14:textId="77777777" w:rsidTr="00E36DD2">
        <w:trPr>
          <w:jc w:val="center"/>
        </w:trPr>
        <w:tc>
          <w:tcPr>
            <w:tcW w:w="2664" w:type="dxa"/>
            <w:shd w:val="clear" w:color="auto" w:fill="EAF4F9"/>
            <w:tcMar>
              <w:top w:w="80" w:type="dxa"/>
              <w:left w:w="80" w:type="dxa"/>
              <w:bottom w:w="80" w:type="dxa"/>
              <w:right w:w="80" w:type="dxa"/>
            </w:tcMar>
            <w:vAlign w:val="center"/>
          </w:tcPr>
          <w:p w14:paraId="3E7F23B0" w14:textId="77777777" w:rsidR="001457A6" w:rsidRPr="001457A6" w:rsidRDefault="001457A6" w:rsidP="001457A6">
            <w:pPr>
              <w:spacing w:after="200" w:line="276" w:lineRule="auto"/>
            </w:pPr>
            <w:r w:rsidRPr="001457A6">
              <w:rPr>
                <w:color w:val="232323"/>
                <w:sz w:val="15"/>
              </w:rPr>
              <w:t>Enterprise platform</w:t>
            </w:r>
          </w:p>
        </w:tc>
        <w:tc>
          <w:tcPr>
            <w:tcW w:w="9216" w:type="dxa"/>
            <w:tcMar>
              <w:top w:w="80" w:type="dxa"/>
              <w:left w:w="80" w:type="dxa"/>
              <w:bottom w:w="80" w:type="dxa"/>
              <w:right w:w="80" w:type="dxa"/>
            </w:tcMar>
            <w:vAlign w:val="center"/>
          </w:tcPr>
          <w:p w14:paraId="2E88EEFB" w14:textId="77777777" w:rsidR="001457A6" w:rsidRPr="001457A6" w:rsidRDefault="001457A6" w:rsidP="001457A6">
            <w:pPr>
              <w:spacing w:after="200" w:line="276" w:lineRule="auto"/>
            </w:pPr>
            <w:r w:rsidRPr="001457A6">
              <w:rPr>
                <w:color w:val="232323"/>
                <w:sz w:val="15"/>
              </w:rPr>
              <w:t xml:space="preserve">Kubernetes, EKS, AKS, Terraform, </w:t>
            </w:r>
            <w:proofErr w:type="spellStart"/>
            <w:r w:rsidRPr="001457A6">
              <w:rPr>
                <w:color w:val="232323"/>
                <w:sz w:val="15"/>
              </w:rPr>
              <w:t>GitOps</w:t>
            </w:r>
            <w:proofErr w:type="spellEnd"/>
            <w:r w:rsidRPr="001457A6">
              <w:rPr>
                <w:color w:val="232323"/>
                <w:sz w:val="15"/>
              </w:rPr>
              <w:t>, OpenSearch, Azure AI Search, CI/CD, API integration, OAuth/OIDC, information security</w:t>
            </w:r>
          </w:p>
        </w:tc>
      </w:tr>
    </w:tbl>
    <w:p w14:paraId="29FB96BF" w14:textId="77777777" w:rsidR="001457A6" w:rsidRPr="001457A6" w:rsidRDefault="001457A6" w:rsidP="001457A6">
      <w:pPr>
        <w:spacing w:after="20"/>
      </w:pPr>
    </w:p>
    <w:p w14:paraId="33D2E29F" w14:textId="77777777" w:rsidR="001457A6" w:rsidRPr="001457A6" w:rsidRDefault="001457A6" w:rsidP="001457A6">
      <w:r w:rsidRPr="001457A6">
        <w:rPr>
          <w:b/>
          <w:color w:val="1F4E79"/>
          <w:sz w:val="24"/>
        </w:rPr>
        <w:t>RECOMMENDED OPEN TO WORK TARGET ROLES</w:t>
      </w:r>
    </w:p>
    <w:p w14:paraId="3C4CC14F" w14:textId="77777777" w:rsidR="001457A6" w:rsidRPr="001457A6" w:rsidRDefault="001457A6" w:rsidP="001457A6">
      <w:pPr>
        <w:tabs>
          <w:tab w:val="num" w:pos="360"/>
        </w:tabs>
        <w:spacing w:after="40" w:line="252" w:lineRule="auto"/>
        <w:ind w:left="360" w:hanging="360"/>
        <w:contextualSpacing/>
      </w:pPr>
      <w:r w:rsidRPr="001457A6">
        <w:rPr>
          <w:color w:val="232323"/>
          <w:sz w:val="18"/>
        </w:rPr>
        <w:t>Director, Forward-Deployed AI Engineer</w:t>
      </w:r>
    </w:p>
    <w:p w14:paraId="67A0BB7A" w14:textId="77777777" w:rsidR="001457A6" w:rsidRPr="001457A6" w:rsidRDefault="001457A6" w:rsidP="001457A6">
      <w:pPr>
        <w:tabs>
          <w:tab w:val="num" w:pos="360"/>
        </w:tabs>
        <w:spacing w:after="40" w:line="252" w:lineRule="auto"/>
        <w:ind w:left="360" w:hanging="360"/>
        <w:contextualSpacing/>
      </w:pPr>
      <w:r w:rsidRPr="001457A6">
        <w:rPr>
          <w:color w:val="232323"/>
          <w:sz w:val="18"/>
        </w:rPr>
        <w:t>Director, AI Mobilization &amp; Transformation</w:t>
      </w:r>
    </w:p>
    <w:p w14:paraId="1C4537FA" w14:textId="77777777" w:rsidR="001457A6" w:rsidRPr="001457A6" w:rsidRDefault="001457A6" w:rsidP="001457A6">
      <w:pPr>
        <w:tabs>
          <w:tab w:val="num" w:pos="360"/>
        </w:tabs>
        <w:spacing w:after="40" w:line="252" w:lineRule="auto"/>
        <w:ind w:left="360" w:hanging="360"/>
        <w:contextualSpacing/>
      </w:pPr>
      <w:r w:rsidRPr="001457A6">
        <w:rPr>
          <w:color w:val="232323"/>
          <w:sz w:val="18"/>
        </w:rPr>
        <w:t>Forward Deployed AI Architect</w:t>
      </w:r>
    </w:p>
    <w:p w14:paraId="26812094" w14:textId="77777777" w:rsidR="001457A6" w:rsidRPr="001457A6" w:rsidRDefault="001457A6" w:rsidP="001457A6">
      <w:pPr>
        <w:tabs>
          <w:tab w:val="num" w:pos="360"/>
        </w:tabs>
        <w:spacing w:after="40" w:line="252" w:lineRule="auto"/>
        <w:ind w:left="360" w:hanging="360"/>
        <w:contextualSpacing/>
      </w:pPr>
      <w:r w:rsidRPr="001457A6">
        <w:rPr>
          <w:color w:val="232323"/>
          <w:sz w:val="18"/>
        </w:rPr>
        <w:t>AI Transformation Director</w:t>
      </w:r>
    </w:p>
    <w:p w14:paraId="42CB8E6E" w14:textId="77777777" w:rsidR="001457A6" w:rsidRPr="001457A6" w:rsidRDefault="001457A6" w:rsidP="001457A6">
      <w:pPr>
        <w:tabs>
          <w:tab w:val="num" w:pos="360"/>
        </w:tabs>
        <w:spacing w:after="40" w:line="252" w:lineRule="auto"/>
        <w:ind w:left="360" w:hanging="360"/>
        <w:contextualSpacing/>
      </w:pPr>
      <w:r w:rsidRPr="001457A6">
        <w:rPr>
          <w:color w:val="232323"/>
          <w:sz w:val="18"/>
        </w:rPr>
        <w:lastRenderedPageBreak/>
        <w:t>GenAI Platform Director</w:t>
      </w:r>
    </w:p>
    <w:p w14:paraId="1623E270" w14:textId="77777777" w:rsidR="001457A6" w:rsidRPr="001457A6" w:rsidRDefault="001457A6" w:rsidP="001457A6">
      <w:pPr>
        <w:tabs>
          <w:tab w:val="num" w:pos="360"/>
        </w:tabs>
        <w:spacing w:after="40" w:line="252" w:lineRule="auto"/>
        <w:ind w:left="360" w:hanging="360"/>
        <w:contextualSpacing/>
      </w:pPr>
      <w:r w:rsidRPr="001457A6">
        <w:rPr>
          <w:color w:val="232323"/>
          <w:sz w:val="18"/>
        </w:rPr>
        <w:t>Agentic AI Solution Architect</w:t>
      </w:r>
    </w:p>
    <w:p w14:paraId="79B2994F" w14:textId="77777777" w:rsidR="001457A6" w:rsidRPr="001457A6" w:rsidRDefault="001457A6" w:rsidP="001457A6">
      <w:pPr>
        <w:tabs>
          <w:tab w:val="num" w:pos="360"/>
        </w:tabs>
        <w:spacing w:after="40" w:line="252" w:lineRule="auto"/>
        <w:ind w:left="360" w:hanging="360"/>
        <w:contextualSpacing/>
      </w:pPr>
      <w:r w:rsidRPr="001457A6">
        <w:rPr>
          <w:color w:val="232323"/>
          <w:sz w:val="18"/>
        </w:rPr>
        <w:t>Enterprise AI Adoption Lead</w:t>
      </w:r>
    </w:p>
    <w:p w14:paraId="53B0557F" w14:textId="77777777" w:rsidR="001457A6" w:rsidRPr="001457A6" w:rsidRDefault="001457A6" w:rsidP="001457A6">
      <w:pPr>
        <w:tabs>
          <w:tab w:val="num" w:pos="360"/>
        </w:tabs>
        <w:spacing w:after="40" w:line="252" w:lineRule="auto"/>
        <w:ind w:left="360" w:hanging="360"/>
        <w:contextualSpacing/>
      </w:pPr>
      <w:r w:rsidRPr="001457A6">
        <w:rPr>
          <w:color w:val="232323"/>
          <w:sz w:val="18"/>
        </w:rPr>
        <w:t>Resident AI Solutions Architect</w:t>
      </w:r>
    </w:p>
    <w:p w14:paraId="5324D627" w14:textId="77777777" w:rsidR="001457A6" w:rsidRDefault="001457A6" w:rsidP="001457A6">
      <w:pPr>
        <w:pStyle w:val="ListBullet"/>
        <w:numPr>
          <w:ilvl w:val="0"/>
          <w:numId w:val="0"/>
        </w:numPr>
        <w:spacing w:after="40" w:line="252" w:lineRule="auto"/>
        <w:ind w:left="360" w:hanging="360"/>
      </w:pPr>
    </w:p>
    <w:sectPr w:rsidR="001457A6"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017314">
    <w:abstractNumId w:val="8"/>
  </w:num>
  <w:num w:numId="2" w16cid:durableId="1149371383">
    <w:abstractNumId w:val="6"/>
  </w:num>
  <w:num w:numId="3" w16cid:durableId="1752314121">
    <w:abstractNumId w:val="5"/>
  </w:num>
  <w:num w:numId="4" w16cid:durableId="1523394678">
    <w:abstractNumId w:val="4"/>
  </w:num>
  <w:num w:numId="5" w16cid:durableId="1249926601">
    <w:abstractNumId w:val="7"/>
  </w:num>
  <w:num w:numId="6" w16cid:durableId="1727608479">
    <w:abstractNumId w:val="3"/>
  </w:num>
  <w:num w:numId="7" w16cid:durableId="1545024832">
    <w:abstractNumId w:val="2"/>
  </w:num>
  <w:num w:numId="8" w16cid:durableId="1363046168">
    <w:abstractNumId w:val="1"/>
  </w:num>
  <w:num w:numId="9" w16cid:durableId="114400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7A6"/>
    <w:rsid w:val="0015074B"/>
    <w:rsid w:val="0029639D"/>
    <w:rsid w:val="00326F90"/>
    <w:rsid w:val="006B2ADD"/>
    <w:rsid w:val="00AA1D8D"/>
    <w:rsid w:val="00B47730"/>
    <w:rsid w:val="00CB0664"/>
    <w:rsid w:val="00E83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668CF"/>
  <w14:defaultImageDpi w14:val="300"/>
  <w15:docId w15:val="{09200B55-66E4-4415-9861-05C1E682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Sethuraman, Srinivasan (Cognizant)</cp:lastModifiedBy>
  <cp:revision>2</cp:revision>
  <dcterms:created xsi:type="dcterms:W3CDTF">2013-12-23T23:15:00Z</dcterms:created>
  <dcterms:modified xsi:type="dcterms:W3CDTF">2026-07-11T17:33:00Z</dcterms:modified>
  <cp:category/>
</cp:coreProperties>
</file>