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sz w:val="32"/>
        </w:rPr>
        <w:t>Project 5 – Brainstorming &amp; Idea Prioritization</w:t>
      </w:r>
    </w:p>
    <w:p>
      <w:pPr>
        <w:pStyle w:val="Heading2"/>
      </w:pPr>
      <w:r>
        <w:t>Step-1: Team Gathering, Collaboration and Select the Problem Statement</w:t>
      </w:r>
    </w:p>
    <w:p>
      <w:r>
        <w:t>Selected problem statement: Implement controlled record-level security for the u_institution_details table so that READ access is restricted to EEE records for the required role, while CREATE, WRITE, and DELETE permissions are granted through separate custom roles.</w:t>
      </w:r>
    </w:p>
    <w:p>
      <w:pPr>
        <w:pStyle w:val="Heading2"/>
      </w:pPr>
      <w:r>
        <w:t>Step-2: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Idea Group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Idea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Role-based ACLs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bb1, bb2, bb3, and bb4 to separate READ, CREATE, WRITE, and DELETE permissions.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Branch-based READ control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the Branch = EEE data condition together with the specified Advanced script.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Separate operation ACLs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independent ACLs for CREATE, WRITE, and DELETE.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Administrator override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Allow admin users full access through the READ ACL script.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Impersonation verification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 users with different role combinations and compare their available records/actions.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Branch test data</w:t>
            </w:r>
          </w:p>
        </w:tc>
        <w:tc>
          <w:tcPr>
            <w:tcW w:type="dxa" w:w="45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EEE, ECE, and CSE student records to demonstrate the access restriction.</w:t>
            </w:r>
          </w:p>
        </w:tc>
      </w:tr>
    </w:tbl>
    <w:p>
      <w:pPr>
        <w:pStyle w:val="Heading2"/>
      </w:pPr>
      <w:r>
        <w:t>Step-3: Idea Prioritization</w:t>
      </w:r>
    </w:p>
    <w:p>
      <w:r>
        <w:t>Prioritization is based on importance to the project objective and feasibility within the provided ServiceNow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Idea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Importance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Feasibility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Decision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Role-based ACLs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Branch-based READ control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Separate operation ACLs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Impersonation verification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Branch test data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Administrator override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0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Selected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