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Phase-II</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r>
              <w:t>06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r>
              <w:t>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Functional Requirements:</w:t>
      </w:r>
    </w:p>
    <w:p w:rsidR="00000000" w:rsidDel="00000000" w:rsidP="00000000" w:rsidRDefault="00000000" w:rsidRPr="00000000" w14:paraId="0000000E">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150"/>
        <w:gridCol w:w="5248"/>
        <w:tblGridChange w:id="0">
          <w:tblGrid>
            <w:gridCol w:w="926"/>
            <w:gridCol w:w="3150"/>
            <w:gridCol w:w="5248"/>
          </w:tblGrid>
        </w:tblGridChange>
      </w:tblGrid>
      <w:tr>
        <w:trPr>
          <w:cantSplit w:val="0"/>
          <w:trHeight w:val="333" w:hRule="atLeast"/>
          <w:tblHeader w:val="0"/>
        </w:trPr>
        <w:tc>
          <w:tcPr/>
          <w:p w:rsidR="00000000" w:rsidDel="00000000" w:rsidP="00000000" w:rsidRDefault="00000000" w:rsidRPr="00000000" w14:paraId="0000000F">
            <w:pPr>
              <w:rPr>
                <w:b w:val="1"/>
              </w:rPr>
            </w:pPr>
            <w:r w:rsidDel="00000000" w:rsidR="00000000" w:rsidRPr="00000000">
              <w:rPr>
                <w:b w:val="1"/>
                <w:rtl w:val="0"/>
              </w:rPr>
              <w:t xml:space="preserve">FR No.</w:t>
            </w:r>
          </w:p>
        </w:tc>
        <w:tc>
          <w:tcPr/>
          <w:p w:rsidR="00000000" w:rsidDel="00000000" w:rsidP="00000000" w:rsidRDefault="00000000" w:rsidRPr="00000000" w14:paraId="00000010">
            <w:pPr>
              <w:rPr>
                <w:b w:val="1"/>
              </w:rPr>
            </w:pPr>
            <w:r w:rsidDel="00000000" w:rsidR="00000000" w:rsidRPr="00000000">
              <w:rPr>
                <w:b w:val="1"/>
                <w:rtl w:val="0"/>
              </w:rPr>
              <w:t xml:space="preserve">Functional Requirement (Epic)</w:t>
            </w:r>
          </w:p>
        </w:tc>
        <w:tc>
          <w:tcPr/>
          <w:p w:rsidR="00000000" w:rsidDel="00000000" w:rsidP="00000000" w:rsidRDefault="00000000" w:rsidRPr="00000000" w14:paraId="00000011">
            <w:pPr>
              <w:rPr>
                <w:b w:val="1"/>
              </w:rPr>
            </w:pPr>
            <w:r w:rsidDel="00000000" w:rsidR="00000000" w:rsidRPr="00000000">
              <w:rPr>
                <w:b w:val="1"/>
                <w:rtl w:val="0"/>
              </w:rPr>
              <w:t xml:space="preserve">Sub Requirement (Story / Sub-Task)</w:t>
            </w:r>
          </w:p>
        </w:tc>
      </w:tr>
      <w:tr>
        <w:trPr>
          <w:cantSplit w:val="0"/>
          <w:trHeight w:val="489" w:hRule="atLeast"/>
          <w:tblHeader w:val="0"/>
        </w:trPr>
        <w:tc>
          <w:tcPr>
            <w:vAlign w:val="center"/>
          </w:tcPr>
          <w:p>
            <w:r>
              <w:t>FR-1</w:t>
            </w:r>
          </w:p>
        </w:tc>
        <w:tc>
          <w:tcPr>
            <w:vAlign w:val="center"/>
          </w:tcPr>
          <w:p>
            <w:r>
              <w:t>User and Role Management</w:t>
            </w:r>
          </w:p>
        </w:tc>
        <w:tc>
          <w:tcPr>
            <w:vAlign w:val="center"/>
          </w:tcPr>
          <w:p>
            <w:r>
              <w:t>Create EEE User and create roles bb1, bb2, bb3, bb4; assign required roles to users.</w:t>
            </w:r>
          </w:p>
        </w:tc>
      </w:tr>
      <w:tr>
        <w:trPr>
          <w:cantSplit w:val="0"/>
          <w:trHeight w:val="489" w:hRule="atLeast"/>
          <w:tblHeader w:val="0"/>
        </w:trPr>
        <w:tc>
          <w:tcPr>
            <w:vAlign w:val="center"/>
          </w:tcPr>
          <w:p>
            <w:r>
              <w:t>FR-2</w:t>
            </w:r>
          </w:p>
        </w:tc>
        <w:tc>
          <w:tcPr>
            <w:vAlign w:val="center"/>
          </w:tcPr>
          <w:p>
            <w:r>
              <w:t>Institution Details Table</w:t>
            </w:r>
          </w:p>
        </w:tc>
        <w:tc>
          <w:tcPr>
            <w:vAlign w:val="center"/>
          </w:tcPr>
          <w:p>
            <w:r>
              <w:t>Create the Institution Details table and configure Student Roll Number, Student Name, Faculty Name, Branch, Email, Phone Number and Description fields.</w:t>
            </w:r>
          </w:p>
        </w:tc>
      </w:tr>
      <w:tr>
        <w:trPr>
          <w:cantSplit w:val="0"/>
          <w:trHeight w:val="470" w:hRule="atLeast"/>
          <w:tblHeader w:val="0"/>
        </w:trPr>
        <w:tc>
          <w:tcPr>
            <w:vAlign w:val="center"/>
          </w:tcPr>
          <w:p>
            <w:r>
              <w:t>FR-3</w:t>
            </w:r>
          </w:p>
        </w:tc>
        <w:tc>
          <w:tcPr>
            <w:vAlign w:val="center"/>
          </w:tcPr>
          <w:p>
            <w:r>
              <w:t>Record-Level READ Access</w:t>
            </w:r>
          </w:p>
        </w:tc>
        <w:tc>
          <w:tcPr>
            <w:vAlign w:val="center"/>
          </w:tcPr>
          <w:p>
            <w:r>
              <w:t>Allow bb1 users to read only EEE branch records; allow admin users full read access.</w:t>
            </w:r>
          </w:p>
        </w:tc>
      </w:tr>
      <w:tr>
        <w:trPr>
          <w:cantSplit w:val="0"/>
          <w:trHeight w:val="489" w:hRule="atLeast"/>
          <w:tblHeader w:val="0"/>
        </w:trPr>
        <w:tc>
          <w:tcPr>
            <w:vAlign w:val="center"/>
          </w:tcPr>
          <w:p>
            <w:r>
              <w:t>FR-4</w:t>
            </w:r>
          </w:p>
        </w:tc>
        <w:tc>
          <w:tcPr>
            <w:vAlign w:val="center"/>
          </w:tcPr>
          <w:p>
            <w:r>
              <w:t>CREATE Access</w:t>
            </w:r>
          </w:p>
        </w:tc>
        <w:tc>
          <w:tcPr>
            <w:vAlign w:val="center"/>
          </w:tcPr>
          <w:p>
            <w:r>
              <w:t>Allow users with bb2 to create Institution Details records.</w:t>
            </w:r>
          </w:p>
        </w:tc>
      </w:tr>
      <w:tr>
        <w:trPr>
          <w:cantSplit w:val="0"/>
          <w:trHeight w:val="489" w:hRule="atLeast"/>
          <w:tblHeader w:val="0"/>
        </w:trPr>
        <w:tc>
          <w:tcPr>
            <w:vAlign w:val="center"/>
          </w:tcPr>
          <w:p>
            <w:r>
              <w:t>FR-5</w:t>
            </w:r>
          </w:p>
        </w:tc>
        <w:tc>
          <w:tcPr>
            <w:vAlign w:val="center"/>
          </w:tcPr>
          <w:p>
            <w:r>
              <w:t>WRITE Access</w:t>
            </w:r>
          </w:p>
        </w:tc>
        <w:tc>
          <w:tcPr>
            <w:vAlign w:val="center"/>
          </w:tcPr>
          <w:p>
            <w:r>
              <w:t>Allow users with bb3 to edit Institution Details records according to the configured ACLs.</w:t>
            </w:r>
          </w:p>
        </w:tc>
      </w:tr>
      <w:tr>
        <w:trPr>
          <w:cantSplit w:val="0"/>
          <w:trHeight w:val="489" w:hRule="atLeast"/>
          <w:tblHeader w:val="0"/>
        </w:trPr>
        <w:tc>
          <w:tcPr>
            <w:vAlign w:val="center"/>
          </w:tcPr>
          <w:p>
            <w:r>
              <w:t>FR-6</w:t>
            </w:r>
          </w:p>
        </w:tc>
        <w:tc>
          <w:tcPr>
            <w:vAlign w:val="center"/>
          </w:tcPr>
          <w:p>
            <w:r>
              <w:t>DELETE Access</w:t>
            </w:r>
          </w:p>
        </w:tc>
        <w:tc>
          <w:tcPr>
            <w:vAlign w:val="center"/>
          </w:tcPr>
          <w:p>
            <w:r>
              <w:t>Allow users with bb4 to delete Institution Details records according to the configured ACLs.</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Non-functional Requirements:</w:t>
      </w:r>
    </w:p>
    <w:p w:rsidR="00000000" w:rsidDel="00000000" w:rsidP="00000000" w:rsidRDefault="00000000" w:rsidRPr="00000000" w14:paraId="0000002B">
      <w:pPr>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C">
            <w:pPr>
              <w:rPr>
                <w:b w:val="1"/>
              </w:rPr>
            </w:pPr>
            <w:r w:rsidDel="00000000" w:rsidR="00000000" w:rsidRPr="00000000">
              <w:rPr>
                <w:b w:val="1"/>
                <w:rtl w:val="0"/>
              </w:rPr>
              <w:t xml:space="preserve">FR No.</w:t>
            </w:r>
          </w:p>
        </w:tc>
        <w:tc>
          <w:tcPr/>
          <w:p w:rsidR="00000000" w:rsidDel="00000000" w:rsidP="00000000" w:rsidRDefault="00000000" w:rsidRPr="00000000" w14:paraId="0000002D">
            <w:pPr>
              <w:rPr>
                <w:b w:val="1"/>
              </w:rPr>
            </w:pPr>
            <w:r w:rsidDel="00000000" w:rsidR="00000000" w:rsidRPr="00000000">
              <w:rPr>
                <w:b w:val="1"/>
                <w:rtl w:val="0"/>
              </w:rPr>
              <w:t xml:space="preserve">Non-Functional Requirement</w:t>
            </w:r>
          </w:p>
        </w:tc>
        <w:tc>
          <w:tcPr/>
          <w:p w:rsidR="00000000" w:rsidDel="00000000" w:rsidP="00000000" w:rsidRDefault="00000000" w:rsidRPr="00000000" w14:paraId="0000002E">
            <w:pPr>
              <w:rPr>
                <w:b w:val="1"/>
              </w:rPr>
            </w:pPr>
            <w:r w:rsidDel="00000000" w:rsidR="00000000" w:rsidRPr="00000000">
              <w:rPr>
                <w:b w:val="1"/>
                <w:rtl w:val="0"/>
              </w:rPr>
              <w:t xml:space="preserve">Description</w:t>
            </w:r>
          </w:p>
        </w:tc>
      </w:tr>
      <w:tr>
        <w:trPr>
          <w:cantSplit w:val="0"/>
          <w:trHeight w:val="489" w:hRule="atLeast"/>
          <w:tblHeader w:val="0"/>
        </w:trPr>
        <w:tc>
          <w:tcPr>
            <w:vAlign w:val="center"/>
          </w:tcPr>
          <w:p>
            <w:r>
              <w:t>NFR-1</w:t>
            </w:r>
          </w:p>
        </w:tc>
        <w:tc>
          <w:tcPr>
            <w:vAlign w:val="center"/>
          </w:tcPr>
          <w:p>
            <w:r>
              <w:t>Usability</w:t>
            </w:r>
          </w:p>
        </w:tc>
        <w:tc>
          <w:tcPr>
            <w:vAlign w:val="center"/>
          </w:tcPr>
          <w:p>
            <w:r>
              <w:t>The ACL configuration should provide clear role-based access behavior for users and administrators.</w:t>
            </w:r>
          </w:p>
        </w:tc>
      </w:tr>
      <w:tr>
        <w:trPr>
          <w:cantSplit w:val="0"/>
          <w:trHeight w:val="489" w:hRule="atLeast"/>
          <w:tblHeader w:val="0"/>
        </w:trPr>
        <w:tc>
          <w:tcPr>
            <w:vAlign w:val="center"/>
          </w:tcPr>
          <w:p>
            <w:r>
              <w:t>NFR-2</w:t>
            </w:r>
          </w:p>
        </w:tc>
        <w:tc>
          <w:tcPr>
            <w:vAlign w:val="center"/>
          </w:tcPr>
          <w:p>
            <w:r>
              <w:t>Security</w:t>
            </w:r>
          </w:p>
        </w:tc>
        <w:tc>
          <w:tcPr>
            <w:vAlign w:val="center"/>
          </w:tcPr>
          <w:p>
            <w:r>
              <w:t>Record access must be controlled through ServiceNow ACLs using roles and the Branch field; unauthorized users must be denied.</w:t>
            </w:r>
          </w:p>
        </w:tc>
      </w:tr>
      <w:tr>
        <w:trPr>
          <w:cantSplit w:val="0"/>
          <w:trHeight w:val="470" w:hRule="atLeast"/>
          <w:tblHeader w:val="0"/>
        </w:trPr>
        <w:tc>
          <w:tcPr>
            <w:vAlign w:val="center"/>
          </w:tcPr>
          <w:p>
            <w:r>
              <w:t>NFR-3</w:t>
            </w:r>
          </w:p>
        </w:tc>
        <w:tc>
          <w:tcPr>
            <w:vAlign w:val="center"/>
          </w:tcPr>
          <w:p>
            <w:r>
              <w:t>Reliability</w:t>
            </w:r>
          </w:p>
        </w:tc>
        <w:tc>
          <w:tcPr>
            <w:vAlign w:val="center"/>
          </w:tcPr>
          <w:p>
            <w:r>
              <w:t>READ, CREATE, WRITE and DELETE permissions should consistently enforce the configured access rules.</w:t>
            </w:r>
          </w:p>
        </w:tc>
      </w:tr>
      <w:tr>
        <w:trPr>
          <w:cantSplit w:val="0"/>
          <w:trHeight w:val="489" w:hRule="atLeast"/>
          <w:tblHeader w:val="0"/>
        </w:trPr>
        <w:tc>
          <w:tcPr>
            <w:vAlign w:val="center"/>
          </w:tcPr>
          <w:p>
            <w:r>
              <w:t>NFR-4</w:t>
            </w:r>
          </w:p>
        </w:tc>
        <w:tc>
          <w:tcPr>
            <w:vAlign w:val="center"/>
          </w:tcPr>
          <w:p>
            <w:r>
              <w:t>Performance</w:t>
            </w:r>
          </w:p>
        </w:tc>
        <w:tc>
          <w:tcPr>
            <w:vAlign w:val="center"/>
          </w:tcPr>
          <w:p>
            <w:r>
              <w:t>ACL evaluation should be lightweight and should not introduce unnecessary processing beyond role and field-value checks.</w:t>
            </w:r>
          </w:p>
        </w:tc>
      </w:tr>
      <w:tr>
        <w:trPr>
          <w:cantSplit w:val="0"/>
          <w:trHeight w:val="489" w:hRule="atLeast"/>
          <w:tblHeader w:val="0"/>
        </w:trPr>
        <w:tc>
          <w:tcPr>
            <w:vAlign w:val="center"/>
          </w:tcPr>
          <w:p>
            <w:r>
              <w:t>NFR-5</w:t>
            </w:r>
          </w:p>
        </w:tc>
        <w:tc>
          <w:tcPr>
            <w:vAlign w:val="center"/>
          </w:tcPr>
          <w:p>
            <w:r>
              <w:t>Availability</w:t>
            </w:r>
          </w:p>
        </w:tc>
        <w:tc>
          <w:tcPr>
            <w:vAlign w:val="center"/>
          </w:tcPr>
          <w:p>
            <w:r>
              <w:t>The access-control solution should operate whenever the ServiceNow instance and Institution Details table are available.</w:t>
            </w:r>
          </w:p>
        </w:tc>
      </w:tr>
      <w:tr>
        <w:trPr>
          <w:cantSplit w:val="0"/>
          <w:trHeight w:val="489" w:hRule="atLeast"/>
          <w:tblHeader w:val="0"/>
        </w:trPr>
        <w:tc>
          <w:tcPr>
            <w:vAlign w:val="center"/>
          </w:tcPr>
          <w:p>
            <w:r>
              <w:t>NFR-6</w:t>
            </w:r>
          </w:p>
        </w:tc>
        <w:tc>
          <w:tcPr>
            <w:vAlign w:val="center"/>
          </w:tcPr>
          <w:p>
            <w:r>
              <w:t>Scalability</w:t>
            </w:r>
          </w:p>
        </w:tc>
        <w:tc>
          <w:tcPr>
            <w:vAlign w:val="center"/>
          </w:tcPr>
          <w:p>
            <w:r>
              <w:t>Separate operation-level ACLs allow additional roles, conditions or tables to be added without changing the complete security model.</w:t>
            </w:r>
          </w:p>
        </w:tc>
      </w:tr>
    </w:tbl>
    <w:p w:rsidR="00000000" w:rsidDel="00000000" w:rsidP="00000000" w:rsidRDefault="00000000" w:rsidRPr="00000000" w14:paraId="00000041">
      <w:pPr>
        <w:rPr/>
      </w:pPr>
      <w:r w:rsidDel="00000000" w:rsidR="00000000" w:rsidRPr="00000000">
        <w:rPr>
          <w:rtl w:val="0"/>
        </w:rPr>
      </w:r>
    </w:p>
    <w:p>
      <w:pPr>
        <w:pStyle w:val="Heading1"/>
      </w:pPr>
      <w:r>
        <w:t>Project 5 – Solution Requirements Summary</w:t>
      </w:r>
    </w:p>
    <w:p>
      <w:r>
        <w:t>The proposed solution secures Institution Details records using ServiceNow Access Control Lists (ACLs). Access is separated by operation (READ, CREATE, WRITE and DELETE), while READ access is additionally restricted by the Branch field. The configured roles are bb1, bb2, bb3 and bb4, with administrator access retained.</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