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  <w:vAlign w:val="center"/>
          </w:tcPr>
          <w:p>
            <w:r/>
            <w:r>
              <w:rPr>
                <w:b w:val="0"/>
                <w:sz w:val="20"/>
              </w:rPr>
              <w:t>06 October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  <w:vAlign w:val="center"/>
          </w:tcPr>
          <w:p>
            <w:r/>
            <w:r>
              <w:rPr>
                <w:b w:val="0"/>
                <w:sz w:val="20"/>
              </w:rPr>
              <w:t>Script-Controlled ACL – Restrict Record Access Based on Field Value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p>
      <w:r>
        <w:br w:type="page"/>
      </w:r>
    </w:p>
    <w:p>
      <w:pPr>
        <w:pStyle w:val="Heading1"/>
      </w:pPr>
      <w:r>
        <w:rPr>
          <w:b/>
        </w:rPr>
        <w:t>Project 5 – Solution Architecture</w:t>
      </w:r>
    </w:p>
    <w:p>
      <w:r>
        <w:t>The architecture below describes how the ServiceNow user, roles, ACL rules, Institution Details table, and Branch field work together to enforce record-level security.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vAlign w:val="center"/>
          </w:tcPr>
          <w:p>
            <w:r/>
            <w:r>
              <w:rPr>
                <w:b/>
                <w:sz w:val="20"/>
              </w:rPr>
              <w:t>Layer / Component</w:t>
            </w:r>
          </w:p>
        </w:tc>
        <w:tc>
          <w:tcPr>
            <w:tcW w:type="dxa" w:w="4513"/>
            <w:vAlign w:val="center"/>
          </w:tcPr>
          <w:p>
            <w:r/>
            <w:r>
              <w:rPr>
                <w:b/>
                <w:sz w:val="20"/>
              </w:rPr>
              <w:t>Project 5 implementation</w:t>
            </w:r>
          </w:p>
        </w:tc>
      </w:tr>
      <w:tr>
        <w:tc>
          <w:tcPr>
            <w:tcW w:type="dxa" w:w="4513"/>
            <w:vAlign w:val="center"/>
          </w:tcPr>
          <w:p>
            <w:r/>
            <w:r>
              <w:rPr>
                <w:b w:val="0"/>
                <w:sz w:val="20"/>
              </w:rPr>
              <w:t>User &amp; Roles</w:t>
            </w:r>
          </w:p>
        </w:tc>
        <w:tc>
          <w:tcPr>
            <w:tcW w:type="dxa" w:w="4513"/>
            <w:vAlign w:val="center"/>
          </w:tcPr>
          <w:p>
            <w:r/>
            <w:r>
              <w:rPr>
                <w:b w:val="0"/>
                <w:sz w:val="20"/>
              </w:rPr>
              <w:t>ServiceNow users are assigned bb1, bb2, bb3, and bb4 according to the required operations.</w:t>
            </w:r>
          </w:p>
        </w:tc>
      </w:tr>
      <w:tr>
        <w:tc>
          <w:tcPr>
            <w:tcW w:type="dxa" w:w="4513"/>
            <w:vAlign w:val="center"/>
          </w:tcPr>
          <w:p>
            <w:r/>
            <w:r>
              <w:rPr>
                <w:b w:val="0"/>
                <w:sz w:val="20"/>
              </w:rPr>
              <w:t>Access Control Layer</w:t>
            </w:r>
          </w:p>
        </w:tc>
        <w:tc>
          <w:tcPr>
            <w:tcW w:type="dxa" w:w="4513"/>
            <w:vAlign w:val="center"/>
          </w:tcPr>
          <w:p>
            <w:r/>
            <w:r>
              <w:rPr>
                <w:b w:val="0"/>
                <w:sz w:val="20"/>
              </w:rPr>
              <w:t>Record ACLs are configured for READ, CREATE, WRITE, and DELETE operations on u_institution_details.</w:t>
            </w:r>
          </w:p>
        </w:tc>
      </w:tr>
      <w:tr>
        <w:tc>
          <w:tcPr>
            <w:tcW w:type="dxa" w:w="4513"/>
            <w:vAlign w:val="center"/>
          </w:tcPr>
          <w:p>
            <w:r/>
            <w:r>
              <w:rPr>
                <w:b w:val="0"/>
                <w:sz w:val="20"/>
              </w:rPr>
              <w:t>Record Condition</w:t>
            </w:r>
          </w:p>
        </w:tc>
        <w:tc>
          <w:tcPr>
            <w:tcW w:type="dxa" w:w="4513"/>
            <w:vAlign w:val="center"/>
          </w:tcPr>
          <w:p>
            <w:r/>
            <w:r>
              <w:rPr>
                <w:b w:val="0"/>
                <w:sz w:val="20"/>
              </w:rPr>
              <w:t>READ access includes the Branch = EEE data condition. The READ script also provides administrator access.</w:t>
            </w:r>
          </w:p>
        </w:tc>
      </w:tr>
      <w:tr>
        <w:tc>
          <w:tcPr>
            <w:tcW w:type="dxa" w:w="4513"/>
            <w:vAlign w:val="center"/>
          </w:tcPr>
          <w:p>
            <w:r/>
            <w:r>
              <w:rPr>
                <w:b w:val="0"/>
                <w:sz w:val="20"/>
              </w:rPr>
              <w:t>Data Layer</w:t>
            </w:r>
          </w:p>
        </w:tc>
        <w:tc>
          <w:tcPr>
            <w:tcW w:type="dxa" w:w="4513"/>
            <w:vAlign w:val="center"/>
          </w:tcPr>
          <w:p>
            <w:r/>
            <w:r>
              <w:rPr>
                <w:b w:val="0"/>
                <w:sz w:val="20"/>
              </w:rPr>
              <w:t>Institution Details table stores Student Roll Number, Student Name, Faculty Name, Branch, Email, Phone Number, and Description.</w:t>
            </w:r>
          </w:p>
        </w:tc>
      </w:tr>
    </w:tbl>
    <w:p>
      <w:pPr>
        <w:pStyle w:val="Heading2"/>
      </w:pPr>
      <w:r>
        <w:rPr>
          <w:b/>
        </w:rPr>
        <w:t>Data / Access Flow</w:t>
      </w:r>
    </w:p>
    <w:p>
      <w:r>
        <w:t>1. A user signs in to the ServiceNow instance.</w:t>
      </w:r>
    </w:p>
    <w:p>
      <w:r>
        <w:t>2. The user identity and assigned roles are evaluated when accessing the Institution Details table.</w:t>
      </w:r>
    </w:p>
    <w:p>
      <w:r>
        <w:t>3. For READ, the ACL checks the required role and the Branch condition; the script permits administrators and authorized bb1 users according to the project rule.</w:t>
      </w:r>
    </w:p>
    <w:p>
      <w:r>
        <w:t>4. For CREATE, WRITE, and DELETE, the corresponding operation ACL checks the required role bb2, bb3, or bb4.</w:t>
      </w:r>
    </w:p>
    <w:p>
      <w:r>
        <w:t>5. ServiceNow grants or denies the requested operation based on the ACL result.</w:t>
      </w:r>
    </w:p>
    <w:p>
      <w:r>
        <w:t>6. Verification is performed by impersonating users with different role combinations and checking the list/form actions.</w:t>
      </w:r>
    </w:p>
    <w:p>
      <w:pPr>
        <w:pStyle w:val="Heading2"/>
      </w:pPr>
      <w:r>
        <w:rPr>
          <w:b/>
        </w:rPr>
        <w:t>Architecture Components</w:t>
      </w:r>
    </w:p>
    <w:p>
      <w:r>
        <w:t>• ServiceNow User Administration: creates users and assigns roles.</w:t>
      </w:r>
    </w:p>
    <w:p>
      <w:r>
        <w:t>• Custom Roles: bb1, bb2, bb3, and bb4 represent operation-specific permissions.</w:t>
      </w:r>
    </w:p>
    <w:p>
      <w:r>
        <w:t>• Institution Details (u_institution_details): custom table containing institution/student records.</w:t>
      </w:r>
    </w:p>
    <w:p>
      <w:r>
        <w:t>• Access Control (ACL): enforces operation-level and record-level authorization.</w:t>
      </w:r>
    </w:p>
    <w:p>
      <w:r>
        <w:t>• Branch Field: provides the record value used for the EEE READ restriction.</w:t>
      </w:r>
    </w:p>
    <w:p>
      <w:r>
        <w:t>• Impersonation / Verification: validates the expected behavior for different users.</w:t>
      </w:r>
    </w:p>
    <w:p>
      <w:pPr>
        <w:pStyle w:val="Heading2"/>
      </w:pPr>
      <w:r>
        <w:rPr>
          <w:b/>
        </w:rPr>
        <w:t>Security Boundary</w:t>
      </w:r>
    </w:p>
    <w:p>
      <w:r>
        <w:t>The primary security boundary is the ACL layer. Access is evaluated before the requested table operation is allowed, reducing unauthorized viewing, creation, modification, or deletion of Institution Details records.</w:t>
      </w: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