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4C01" w14:textId="58E6D539" w:rsidR="00A7259B" w:rsidRPr="00A7259B" w:rsidRDefault="00A7259B" w:rsidP="00A7259B">
      <w:pPr>
        <w:rPr>
          <w:sz w:val="34"/>
          <w:szCs w:val="34"/>
        </w:rPr>
      </w:pPr>
      <w:r w:rsidRPr="00A7259B">
        <w:rPr>
          <w:b/>
          <w:bCs/>
          <w:sz w:val="34"/>
          <w:szCs w:val="34"/>
        </w:rPr>
        <w:t>Airline Passenger Satisfaction Analysis</w:t>
      </w:r>
      <w:r w:rsidRPr="00A7259B">
        <w:rPr>
          <w:b/>
          <w:bCs/>
          <w:sz w:val="34"/>
          <w:szCs w:val="34"/>
        </w:rPr>
        <w:t xml:space="preserve"> Insights</w:t>
      </w:r>
    </w:p>
    <w:p w14:paraId="1BAE472B" w14:textId="77777777" w:rsidR="00BF627A" w:rsidRDefault="00BF627A">
      <w:pPr>
        <w:rPr>
          <w:lang w:val="en-US"/>
        </w:rPr>
      </w:pPr>
    </w:p>
    <w:p w14:paraId="3E446C7D" w14:textId="24A6C2C9" w:rsidR="00A7259B" w:rsidRDefault="00A7259B" w:rsidP="00A7259B">
      <w:pPr>
        <w:numPr>
          <w:ilvl w:val="0"/>
          <w:numId w:val="1"/>
        </w:numPr>
      </w:pPr>
      <w:r w:rsidRPr="00A7259B">
        <w:t>I found that satisfaction is most strongly linked to the rating of the online boarding/check</w:t>
      </w:r>
      <w:r w:rsidRPr="00A7259B">
        <w:noBreakHyphen/>
        <w:t>in system with a rating gap of 1.35 along In-flight entertainment has a rating gap of 1.07, while seat comfort has a rating gap of 0.</w:t>
      </w:r>
      <w:proofErr w:type="gramStart"/>
      <w:r w:rsidRPr="00A7259B">
        <w:t>92.It</w:t>
      </w:r>
      <w:proofErr w:type="gramEnd"/>
      <w:r w:rsidRPr="00A7259B">
        <w:t xml:space="preserve"> matters because digital touchpoints are the first customer experience before the flight, shaping overall </w:t>
      </w:r>
      <w:r w:rsidRPr="00A7259B">
        <w:t>perception. The</w:t>
      </w:r>
      <w:r w:rsidRPr="00A7259B">
        <w:t xml:space="preserve"> business should invest in improving the usability and reliability of its online check</w:t>
      </w:r>
      <w:r w:rsidRPr="00A7259B">
        <w:noBreakHyphen/>
        <w:t>in/boarding tools (app/website UX)</w:t>
      </w:r>
    </w:p>
    <w:p w14:paraId="522D8889" w14:textId="1AD54BBB" w:rsidR="00A7259B" w:rsidRPr="00A7259B" w:rsidRDefault="00A7259B" w:rsidP="00A7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found that passengers using traditional check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 xml:space="preserve">in report a satisfaction rate of 59.2%, compared to 43.4% for those using online 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boarding. It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matters because this gap suggests the online boarding/check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 xml:space="preserve">in experience is a pain point that reduces 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satisfaction. The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should investigate and improve the online boarding UX (app/website usability, reliability) to close the gap.</w:t>
      </w:r>
    </w:p>
    <w:p w14:paraId="1E0D2F60" w14:textId="49F3AC22" w:rsidR="00A7259B" w:rsidRPr="00A7259B" w:rsidRDefault="00A7259B" w:rsidP="00A7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found that loyal customers had a satisfaction rate of 48.14%, compared to 25.17% for disloyal 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customers. It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matters because even loyal customers are less than 50% satisfied — loyalty alone isn’t enough to guarantee happiness, which signals a deeper service quality 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issue. The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should focus on improving core service experiences (like seat comfort, boarding, or digital check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in) so that loyalty translates into higher satisfaction, rather than relying only on perk</w:t>
      </w:r>
    </w:p>
    <w:p w14:paraId="6346914B" w14:textId="54AFFFF0" w:rsidR="00A7259B" w:rsidRPr="00A7259B" w:rsidRDefault="00A7259B" w:rsidP="00A7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found that Business class passengers report the highest satisfaction at 69.51%, while Economy Plus and Economy are much lower at 24.7% and 19.38% 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respectively. It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matters because this gap shows a serious satisfaction divide across travel classes — even the premium Economy Plus segment is performing poorly, which signals risk of churn among cost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 xml:space="preserve">sensitive 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customers. The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should prioritize improving Economy and Economy Plus experiences (comfort, boarding, digital check</w:t>
      </w:r>
      <w:r w:rsidRPr="00A725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in, service quality) so satisfaction rises across all classes, rather than relying only on Business class strength.</w:t>
      </w:r>
    </w:p>
    <w:p w14:paraId="1D919443" w14:textId="0C819124" w:rsidR="00A7259B" w:rsidRPr="00A7259B" w:rsidRDefault="00A7259B" w:rsidP="00A7259B">
      <w:pPr>
        <w:pStyle w:val="ListParagraph"/>
        <w:numPr>
          <w:ilvl w:val="0"/>
          <w:numId w:val="1"/>
        </w:numPr>
      </w:pPr>
      <w:r w:rsidRPr="00A7259B">
        <w:t>I found that on</w:t>
      </w:r>
      <w:r w:rsidRPr="00A7259B">
        <w:noBreakHyphen/>
        <w:t>time departures and arrivals have higher satisfaction (~45–46%) compared to delayed ones (~36–37%</w:t>
      </w:r>
      <w:proofErr w:type="gramStart"/>
      <w:r w:rsidRPr="00A7259B">
        <w:t>).It</w:t>
      </w:r>
      <w:proofErr w:type="gramEnd"/>
      <w:r w:rsidRPr="00A7259B">
        <w:t xml:space="preserve"> matters because delays consistently reduce satisfaction by almost 10 percentage points. The business should focus on improving on-time performance through more proactive scheduling and turnaround management</w:t>
      </w:r>
    </w:p>
    <w:p w14:paraId="79F393EC" w14:textId="77777777" w:rsidR="00A7259B" w:rsidRPr="00A7259B" w:rsidRDefault="00A7259B" w:rsidP="00A7259B">
      <w:pPr>
        <w:ind w:left="360"/>
      </w:pPr>
    </w:p>
    <w:p w14:paraId="03493B12" w14:textId="77777777" w:rsidR="00A7259B" w:rsidRPr="00A7259B" w:rsidRDefault="00A7259B">
      <w:pPr>
        <w:rPr>
          <w:lang w:val="en-US"/>
        </w:rPr>
      </w:pPr>
    </w:p>
    <w:sectPr w:rsidR="00A7259B" w:rsidRPr="00A72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AC8"/>
    <w:multiLevelType w:val="multilevel"/>
    <w:tmpl w:val="84EC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1414A"/>
    <w:multiLevelType w:val="multilevel"/>
    <w:tmpl w:val="F2D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37011"/>
    <w:multiLevelType w:val="multilevel"/>
    <w:tmpl w:val="1D2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41493"/>
    <w:multiLevelType w:val="hybridMultilevel"/>
    <w:tmpl w:val="075470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1D37A6"/>
    <w:multiLevelType w:val="multilevel"/>
    <w:tmpl w:val="371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771A86"/>
    <w:multiLevelType w:val="multilevel"/>
    <w:tmpl w:val="B7D2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E522B2"/>
    <w:multiLevelType w:val="multilevel"/>
    <w:tmpl w:val="B7D2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6761672">
    <w:abstractNumId w:val="6"/>
  </w:num>
  <w:num w:numId="2" w16cid:durableId="1584995382">
    <w:abstractNumId w:val="1"/>
  </w:num>
  <w:num w:numId="3" w16cid:durableId="2111003588">
    <w:abstractNumId w:val="2"/>
  </w:num>
  <w:num w:numId="4" w16cid:durableId="788933878">
    <w:abstractNumId w:val="5"/>
  </w:num>
  <w:num w:numId="5" w16cid:durableId="1254320751">
    <w:abstractNumId w:val="4"/>
  </w:num>
  <w:num w:numId="6" w16cid:durableId="1057820360">
    <w:abstractNumId w:val="3"/>
  </w:num>
  <w:num w:numId="7" w16cid:durableId="126257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9B"/>
    <w:rsid w:val="0003598D"/>
    <w:rsid w:val="001803B9"/>
    <w:rsid w:val="00A7259B"/>
    <w:rsid w:val="00BF627A"/>
    <w:rsid w:val="00F1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FC33"/>
  <w15:chartTrackingRefBased/>
  <w15:docId w15:val="{975DD146-EC75-4B22-8AEE-B88BC770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59B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A7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samala</dc:creator>
  <cp:keywords/>
  <dc:description/>
  <cp:lastModifiedBy>srinith samala</cp:lastModifiedBy>
  <cp:revision>1</cp:revision>
  <dcterms:created xsi:type="dcterms:W3CDTF">2026-06-21T18:57:00Z</dcterms:created>
  <dcterms:modified xsi:type="dcterms:W3CDTF">2026-06-21T19:01:00Z</dcterms:modified>
</cp:coreProperties>
</file>