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Feedback from group - “Madhur Pandey and Shlok Patel”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position channel taken care of?</w:t>
        <w:br w:type="textWrapping"/>
        <w:t xml:space="preserve">Yes, most of the visualizations we are creating use position is the primary channel along with length, take the bar graphs for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you also have tables, as in the raw data?</w:t>
        <w:br w:type="textWrapping"/>
        <w:t xml:space="preserve">Yes, that would be a part of the visualization. Along with the visualization we would try to keep a portion of the raw data for better understanding.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will be the audience?</w:t>
        <w:br w:type="textWrapping"/>
        <w:t xml:space="preserve">The audience is expected to be the corporate crowd who would like to know how a particular company is doing or how the different verticals are doing. This is for the people who would like to know how the company is performing.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you be implementing scrolling in your visualization?</w:t>
        <w:br w:type="textWrapping"/>
        <w:t xml:space="preserve">We currently do not think that we need it. The visualizations are mostly supposed to evolve from the user’s choices and there is actually no need for scrolling. In case we feel there are situations where scrolling would be more effective in the future, we will implement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Will you be making any comparisons using the visualizations?</w:t>
        <w:br w:type="textWrapping"/>
        <w:t xml:space="preserve">We are thinking about letting the users make multiple choices (say different verticals for example) and show how they compare to each other using the apt visualizations (say, line graph for performance years).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storytelling component?</w:t>
        <w:br w:type="textWrapping"/>
        <w:t xml:space="preserve">Think of this project as a quarterly presentation of a company’s performance. The story telling in this case would be how the company has been performing on the whole and then narrowing down on verticals and showing more specifics based on what the user selects. Comparisons are also an intricate part of this.</w:t>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