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Taylor</w:t>
      </w:r>
    </w:p>
    <w:p>
      <w:pPr>
        <w:jc w:val="center"/>
      </w:pPr>
      <w:r>
        <w:t>john.taylor@gmail.com | +1-420-471-1183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2015-02-01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Intel</w:t>
      </w:r>
    </w:p>
    <w:p>
      <w:r>
        <w:t>2016-09-01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Consultant - Worldwide Innovations</w:t>
      </w:r>
    </w:p>
    <w:p>
      <w:r>
        <w:t>2019-08-01 to 2020-06-01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Chief Innovation Officer - Worldwide Innovations</w:t>
      </w:r>
    </w:p>
    <w:p>
      <w:r>
        <w:t>2020-12-01 to 2021-10-01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2"/>
      </w:pPr>
      <w:r>
        <w:t>Senior Manager - International Business Partners</w:t>
      </w:r>
    </w:p>
    <w:p>
      <w:r>
        <w:t>2021-02-01 to 2021-10-01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(2011-08-01 - 2015-05-01)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C++, Spring Boot, Flask, PostgreSQL, Redis, Azure,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