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Smith</w:t>
      </w:r>
    </w:p>
    <w:p>
      <w:pPr>
        <w:jc w:val="center"/>
      </w:pPr>
      <w:r>
        <w:t>william.smith@gmail.com | +1-499-292-2562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2012-07-01 to 2015-02-01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Principal Architect and VP - Elite Technologies Ltd</w:t>
      </w:r>
    </w:p>
    <w:p>
      <w:r>
        <w:t>2015-05-01 to 2019-05-01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Senior Consultant - Microsoft</w:t>
      </w:r>
    </w:p>
    <w:p>
      <w:r>
        <w:t>2019-01-01 to 2019-10-01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Chief Innovation Officer - Advanced Systems Corp</w:t>
      </w:r>
    </w:p>
    <w:p>
      <w:r>
        <w:t>2019-05-01 to 2021-01-01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Heading2"/>
      </w:pPr>
      <w:r>
        <w:t>Senior Software Engineer - International Business Partners</w:t>
      </w:r>
    </w:p>
    <w:p>
      <w:r>
        <w:t>2021-06-01 to 2022-06-01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(2008-08-01 - 2012-05-01)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TypeScript, C++, React, Redis, MongoDB, PostgreSQL, Google Cloud,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