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Rodriguez</w:t>
      </w:r>
    </w:p>
    <w:p>
      <w:pPr>
        <w:jc w:val="center"/>
      </w:pPr>
      <w:r>
        <w:t>david.rodriguez@email.com | +1-353-361-6860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Elite Technologies Ltd</w:t>
      </w:r>
    </w:p>
    <w:p>
      <w:r>
        <w:t>2014-11-01 to 2016-06-01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NextGen Enterprises</w:t>
      </w:r>
    </w:p>
    <w:p>
      <w:r>
        <w:t>2016-01-01 to 2018-07-01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Chief Innovation Officer - Worldwide Innovations</w:t>
      </w:r>
    </w:p>
    <w:p>
      <w:r>
        <w:t>2018-06-01 to 2022-12-01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Apple</w:t>
      </w:r>
    </w:p>
    <w:p>
      <w:r>
        <w:t>2022-12-01 to 2022-07-01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2"/>
      </w:pPr>
      <w:r>
        <w:t>Global Head of Technology - Global Tech Solutions Inc</w:t>
      </w:r>
    </w:p>
    <w:p>
      <w:r>
        <w:t>2022-09-01 to 2022-01-01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(2010-08-01 - 2014-05-01)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University of Texas at Austin (2014-08-01 - 2016-05-01)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Vue.js, SQL, Kubernetes, Google Cloud, Azure,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