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Jackson</w:t>
      </w:r>
    </w:p>
    <w:p>
      <w:pPr>
        <w:jc w:val="center"/>
      </w:pPr>
      <w:r>
        <w:t>jessica.jackson@email.com | +1-241-360-8001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2014-10-01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Goldman Sachs</w:t>
      </w:r>
    </w:p>
    <w:p>
      <w:r>
        <w:t>2014-02-01 to 2015-03-01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International Business Partners</w:t>
      </w:r>
    </w:p>
    <w:p>
      <w:r>
        <w:t>2015-04-01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Chief Innovation Officer - Global Tech Solutions Inc</w:t>
      </w:r>
    </w:p>
    <w:p>
      <w:r>
        <w:t>2018-08-01 to 2021-02-01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Senior VP and Chief Strategist - Worldwide Innovations</w:t>
      </w:r>
    </w:p>
    <w:p>
      <w:r>
        <w:t>2020-07-01 to 2022-07-01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Revolutionized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(2010-08-01 - 2014-05-01)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Python, Java, Vue.js, Spring Boot, React, Redis, Elasticsearch, SQL,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