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+1-627-422-1031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2014-02-01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Cisco</w:t>
      </w:r>
    </w:p>
    <w:p>
      <w:r>
        <w:t>2013-10-01 to 2018-09-01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Strategic Solutions International</w:t>
      </w:r>
    </w:p>
    <w:p>
      <w:r>
        <w:t>2018-01-01 to 2020-06-01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Strategic Solutions International</w:t>
      </w:r>
    </w:p>
    <w:p>
      <w:r>
        <w:t>2019-03-01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Principal Engineer - Strategic Solutions International</w:t>
      </w:r>
    </w:p>
    <w:p>
      <w:r>
        <w:t>2023-07-01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(2010-08-01 - 2014-05-01)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Princeton University (2013-08-01 - 2017-05-01)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TypeScript, Angular, Vue.js, Elasticsearch, PostgreSQL, Redis, Kubernetes, Azure, AWS, Git,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