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Jones</w:t>
      </w:r>
    </w:p>
    <w:p>
      <w:pPr>
        <w:jc w:val="center"/>
      </w:pPr>
      <w:r>
        <w:t>susan.jones@email.com | +1-603-473-5574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Tesla</w:t>
      </w:r>
    </w:p>
    <w:p>
      <w:r>
        <w:t>2013-09-01 to 2015-02-01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Team Lead - Elite Technologies Ltd</w:t>
      </w:r>
    </w:p>
    <w:p>
      <w:r>
        <w:t>2015-10-01 to 2018-03-01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International Business Partners</w:t>
      </w:r>
    </w:p>
    <w:p>
      <w:r>
        <w:t>2018-09-01 to 2019-06-01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Worldwide Innovations</w:t>
      </w:r>
    </w:p>
    <w:p>
      <w:r>
        <w:t>2019-06-01 to 2020-11-01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Tesla</w:t>
      </w:r>
    </w:p>
    <w:p>
      <w:r>
        <w:t>2020-05-01 to 2021-05-01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(2009-08-01 - 2013-05-01)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Java, TypeScript, Node.js, SQL, Redis, Elasticsearch, Google Cloud, AWS, Agile, Scrum, CI/CD, Expert in 15+ Programming Languages, Master of All Cloud Platforms, Advanced AI/ML Guru, Blockchain Expert, Quantum Computing Specialist, Machine Learning,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