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Brown</w:t>
      </w:r>
    </w:p>
    <w:p>
      <w:pPr>
        <w:jc w:val="center"/>
      </w:pPr>
      <w:r>
        <w:t>mary.brown@gmail.com | +1-653-234-8323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JPMorgan Chase</w:t>
      </w:r>
    </w:p>
    <w:p>
      <w:r>
        <w:t>2019-08-01 to 2020-09-01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World-leading developed and maintained software applications</w:t>
      </w:r>
    </w:p>
    <w:p>
      <w:pPr>
        <w:pStyle w:val="Heading2"/>
      </w:pPr>
      <w:r>
        <w:t>Associate Consultant - Cisco</w:t>
      </w:r>
    </w:p>
    <w:p>
      <w:r>
        <w:t>2020-02-01 to 2021-11-01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Principal Architect and VP - Google</w:t>
      </w:r>
    </w:p>
    <w:p>
      <w:r>
        <w:t>2021-09-01 to 2024-06-01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Trinity Southern University (2015-08-01 - 2019-05-01)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Python, C++, Angular, Vue.js, React, Elasticsearch, Azure,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