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Garcia</w:t>
      </w:r>
    </w:p>
    <w:p>
      <w:pPr>
        <w:jc w:val="center"/>
      </w:pPr>
      <w:r>
        <w:t>mary.garcia@gmail.com | +1-572-634-2916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NextGen Enterprises</w:t>
      </w:r>
    </w:p>
    <w:p>
      <w:r>
        <w:t>2022-10-01 to 2025-10-01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Senior VP and Chief Strategist - Premier Consulting Group</w:t>
      </w:r>
    </w:p>
    <w:p>
      <w:r>
        <w:t>2025-07-01 to Present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Worldwide Online University (2018-08-01 - 2022-05-01)</w:t>
      </w:r>
    </w:p>
    <w:p>
      <w:r>
        <w:t>GPA: 3.84</w:t>
      </w:r>
    </w:p>
    <w:p>
      <w:pPr>
        <w:pStyle w:val="Heading2"/>
      </w:pPr>
      <w:r>
        <w:t>Master of Science in Computer Science</w:t>
      </w:r>
    </w:p>
    <w:p>
      <w:r>
        <w:t>Harvard University (2024-08-01 - 2026-05-01)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JavaScript, Flask, Redis, Google Cloud,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