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Smith</w:t>
      </w:r>
    </w:p>
    <w:p>
      <w:pPr>
        <w:jc w:val="center"/>
      </w:pPr>
      <w:r>
        <w:t>jessica.smith@gmail.com | +1-903-793-6376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2018-06-01 to 2021-02-01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Strategic Solutions International</w:t>
      </w:r>
    </w:p>
    <w:p>
      <w:r>
        <w:t>2021-10-01 to 2022-01-01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Executive Director - Tesla</w:t>
      </w:r>
    </w:p>
    <w:p>
      <w:r>
        <w:t>2022-05-01 to 2023-07-01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Microsoft</w:t>
      </w:r>
    </w:p>
    <w:p>
      <w:r>
        <w:t>2023-07-01 to Present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(2014-08-01 - 2018-05-01)</w:t>
      </w:r>
    </w:p>
    <w:p>
      <w:r>
        <w:t>GPA: 3.61</w:t>
      </w:r>
    </w:p>
    <w:p>
      <w:pPr>
        <w:pStyle w:val="Heading2"/>
      </w:pPr>
      <w:r>
        <w:t>Master of Business Administration</w:t>
      </w:r>
    </w:p>
    <w:p>
      <w:r>
        <w:t>Universal Career Institute (2017-08-01 - 2021-05-01)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Python, JavaScript, Node.js, Flask, SQL, PostgreSQL, Google Cloud, AWS, Agile, Git, Machine Learning, PyTorch,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