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Harris</w:t>
      </w:r>
    </w:p>
    <w:p>
      <w:pPr>
        <w:jc w:val="center"/>
      </w:pPr>
      <w:r>
        <w:t>linda.harris@email.com | +1-418-611-4912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2015-10-01 to 2016-08-01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Microsoft</w:t>
      </w:r>
    </w:p>
    <w:p>
      <w:r>
        <w:t>2016-02-01 to 2018-06-01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Manager - Elite Technologies Ltd</w:t>
      </w:r>
    </w:p>
    <w:p>
      <w:r>
        <w:t>2018-02-01 to 2021-04-01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Senior Consultant - Strategic Solutions International</w:t>
      </w:r>
    </w:p>
    <w:p>
      <w:r>
        <w:t>2021-05-01 to 2023-07-01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Chief Innovation Officer - Meta</w:t>
      </w:r>
    </w:p>
    <w:p>
      <w:r>
        <w:t>2023-04-01 to 2025-04-01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(2011-08-01 - 2015-05-01)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Python, TypeScript, React, Elasticsearch, PostgreSQL, MongoDB, Docker, Git,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