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Williams</w:t>
      </w:r>
    </w:p>
    <w:p>
      <w:pPr>
        <w:jc w:val="center"/>
      </w:pPr>
      <w:r>
        <w:t>richard.williams@email.com | +1-429-930-2370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2019-02-01 to 2020-08-01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Analyst - International Business Partners</w:t>
      </w:r>
    </w:p>
    <w:p>
      <w:r>
        <w:t>2020-08-01 to 2021-03-01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Strategic Solutions International</w:t>
      </w:r>
    </w:p>
    <w:p>
      <w:r>
        <w:t>2021-09-01 to 2024-12-01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3.34</w:t>
      </w:r>
    </w:p>
    <w:p>
      <w:pPr>
        <w:pStyle w:val="Heading2"/>
      </w:pPr>
      <w:r>
        <w:t>Master of Science in Computer Science</w:t>
      </w:r>
    </w:p>
    <w:p>
      <w:r>
        <w:t>Universal Career Institute (2018-08-01 - 2021-05-01)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JavaScript, Angular, Node.js, Elasticsearch, Redis, AWS, Google Cloud,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