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Anderson</w:t>
      </w:r>
    </w:p>
    <w:p>
      <w:pPr>
        <w:jc w:val="center"/>
      </w:pPr>
      <w:r>
        <w:t>david.anderson@email.com | +1-928-751-9337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Strategic Solutions International</w:t>
      </w:r>
    </w:p>
    <w:p>
      <w:r>
        <w:t>2015-09-01 to 2015-09-01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NextGen Enterprises</w:t>
      </w:r>
    </w:p>
    <w:p>
      <w:r>
        <w:t>2014-05-01 to 2018-01-01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Manager - Premier Consulting Group</w:t>
      </w:r>
    </w:p>
    <w:p>
      <w:r>
        <w:t>2017-02-01 to 2019-03-01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Executive Director - Amazon</w:t>
      </w:r>
    </w:p>
    <w:p>
      <w:r>
        <w:t>2019-05-01 to 2022-12-01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Chief Innovation Officer - Premier Consulting Group</w:t>
      </w:r>
    </w:p>
    <w:p>
      <w:r>
        <w:t>2022-07-01 to Present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(2011-08-01 - 2015-05-01)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Rust, Flask, Django, React, PostgreSQL, Azure, Kubernetes, AWS, Jenkins, Agile, PyTorch, Deep Learning,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