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+1-263-830-7404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2016-02-01 to 2018-08-01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Global Head of Technology - Meta</w:t>
      </w:r>
    </w:p>
    <w:p>
      <w:r>
        <w:t>2018-05-01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PWC</w:t>
      </w:r>
    </w:p>
    <w:p>
      <w:r>
        <w:t>2022-07-01 to 2024-06-01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Architect and VP - Amazon</w:t>
      </w:r>
    </w:p>
    <w:p>
      <w:r>
        <w:t>2023-01-01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Goldman Sachs</w:t>
      </w:r>
    </w:p>
    <w:p>
      <w:r>
        <w:t>2024-07-01 to 2025-04-01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(2012-08-01 - 2016-05-01)</w:t>
      </w:r>
    </w:p>
    <w:p>
      <w:r>
        <w:t>GPA: 3.82</w:t>
      </w:r>
    </w:p>
    <w:p>
      <w:pPr>
        <w:pStyle w:val="Heading2"/>
      </w:pPr>
      <w:r>
        <w:t>Master of Engineering</w:t>
      </w:r>
    </w:p>
    <w:p>
      <w:r>
        <w:t>Elite Management Institute (2018-08-01 - 2020-05-01)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TypeScript, Spring Boot, PostgreSQL, MongoDB, Elasticsearch, Google Cloud, Git, Deep Learning,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