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Miller</w:t>
      </w:r>
    </w:p>
    <w:p>
      <w:pPr>
        <w:jc w:val="center"/>
      </w:pPr>
      <w:r>
        <w:t>david.miller@gmail.com | +1-611-265-7766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2013-01-01 to 2014-02-01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Intel</w:t>
      </w:r>
    </w:p>
    <w:p>
      <w:r>
        <w:t>2014-09-01 to 2018-04-01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Principal Architect and VP - PWC</w:t>
      </w:r>
    </w:p>
    <w:p>
      <w:r>
        <w:t>2018-03-01 to 2020-01-01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Deloitte</w:t>
      </w:r>
    </w:p>
    <w:p>
      <w:r>
        <w:t>2020-12-01 to 2021-10-01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Goldman Sachs</w:t>
      </w:r>
    </w:p>
    <w:p>
      <w:r>
        <w:t>2021-09-01 to 2023-06-01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(2009-08-01 - 2013-05-01)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Carnegie Mellon University (2014-08-01 - 2016-05-01)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Spring Boot, Flask, React, SQL, PostgreSQL, AWS, Kubernetes, Scrum, Git, Expert in 15+ Programming Languages, Master of All Cloud Platforms, Advanced AI/ML Guru, Blockchain Expert, Quantum Computing Specialist, Machine Learning,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