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Taylor</w:t>
      </w:r>
    </w:p>
    <w:p>
      <w:pPr>
        <w:jc w:val="center"/>
      </w:pPr>
      <w:r>
        <w:t>william.taylor@gmail.com | +1-289-952-2541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Apple</w:t>
      </w:r>
    </w:p>
    <w:p>
      <w:r>
        <w:t>2015-06-01 to 2016-03-01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Heading2"/>
      </w:pPr>
      <w:r>
        <w:t>Junior Developer - Intel</w:t>
      </w:r>
    </w:p>
    <w:p>
      <w:r>
        <w:t>2015-10-01 to 2016-03-01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2"/>
      </w:pPr>
      <w:r>
        <w:t>Associate Consultant - Intel</w:t>
      </w:r>
    </w:p>
    <w:p>
      <w:r>
        <w:t>2016-07-01 to 2019-02-01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Global Head of Technology - Cisco</w:t>
      </w:r>
    </w:p>
    <w:p>
      <w:r>
        <w:t>2019-11-01 to 2019-06-01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2"/>
      </w:pPr>
      <w:r>
        <w:t>Chief Innovation Officer - Apple</w:t>
      </w:r>
    </w:p>
    <w:p>
      <w:r>
        <w:t>2019-04-01 to 2019-12-01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Trinity Southern University (2011-08-01 - 2015-05-01)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JavaScript, Spring Boot, Vue.js, Django, Elasticsearch, Docker, Google Cloud, Kubernetes, Scrum, Machine Learning, PyTorch,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