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+1-675-730-4748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2013-12-01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Principal Architect and VP - IBM</w:t>
      </w:r>
    </w:p>
    <w:p>
      <w:r>
        <w:t>2016-01-01 to 2017-06-01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Premier Consulting Group</w:t>
      </w:r>
    </w:p>
    <w:p>
      <w:r>
        <w:t>2017-01-01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Principal Engineer - Global Tech Solutions Inc</w:t>
      </w:r>
    </w:p>
    <w:p>
      <w:r>
        <w:t>2020-04-01 to 2023-08-01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2"/>
      </w:pPr>
      <w:r>
        <w:t>Head of Engineering - IBM</w:t>
      </w:r>
    </w:p>
    <w:p>
      <w:r>
        <w:t>2023-03-01 to 2025-11-01</w:t>
      </w:r>
    </w:p>
    <w:p>
      <w:pPr>
        <w:pStyle w:val="ListBullet"/>
      </w:pPr>
      <w:r>
        <w:t>Revolutionized 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World-leading built partnerships with major technology companies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University of Michigan (2012-08-01 - 2017-05-01)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Rust, Go, Vue.js, MongoDB, Redis, PostgreSQL, Docker, CI/CD,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