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Harris</w:t>
      </w:r>
    </w:p>
    <w:p>
      <w:pPr>
        <w:jc w:val="center"/>
      </w:pPr>
      <w:r>
        <w:t>michael.harris@gmail.com | +1-634-562-8189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Worldwide Innovations</w:t>
      </w:r>
    </w:p>
    <w:p>
      <w:r>
        <w:t>2019-12-01 to 2019-09-01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Worldwide Innovations</w:t>
      </w:r>
    </w:p>
    <w:p>
      <w:r>
        <w:t>2019-03-01 to 2021-10-01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Senior VP and Chief Strategist - PWC</w:t>
      </w:r>
    </w:p>
    <w:p>
      <w:r>
        <w:t>2021-10-01 to 2024-05-01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(2015-08-01 - 2019-05-01)</w:t>
      </w:r>
    </w:p>
    <w:p>
      <w:r>
        <w:t>GPA: 3.53</w:t>
      </w:r>
    </w:p>
    <w:p>
      <w:pPr>
        <w:pStyle w:val="Heading2"/>
      </w:pPr>
      <w:r>
        <w:t>Master of Business Administration</w:t>
      </w:r>
    </w:p>
    <w:p>
      <w:r>
        <w:t>MIT (2020-08-01 - 2022-05-01)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TypeScript, Angular, Redis, SQL, MongoDB, Azure, Docker, CI/CD, Git,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