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Taylor</w:t>
      </w:r>
    </w:p>
    <w:p>
      <w:pPr>
        <w:jc w:val="center"/>
      </w:pPr>
      <w:r>
        <w:t>barbara.taylor@gmail.com | +1-248-768-7876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Salesforce</w:t>
      </w:r>
    </w:p>
    <w:p>
      <w:r>
        <w:t>2012-05-01 to 2014-01-01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Tesla</w:t>
      </w:r>
    </w:p>
    <w:p>
      <w:r>
        <w:t>2014-06-01 to 2016-10-01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Principal Architect and VP - Advanced Systems Corp</w:t>
      </w:r>
    </w:p>
    <w:p>
      <w:r>
        <w:t>2016-03-01 to 2017-09-01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Adobe</w:t>
      </w:r>
    </w:p>
    <w:p>
      <w:r>
        <w:t>2017-04-01 to 2019-07-01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2"/>
      </w:pPr>
      <w:r>
        <w:t>Senior Consultant - PWC</w:t>
      </w:r>
    </w:p>
    <w:p>
      <w:r>
        <w:t>2019-06-01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(2008-08-01 - 2012-05-01)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Go, Spring Boot, React, Redis, Kubernetes, Azure, Git,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