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michael.brown@gmail.com | +1-220-465-8689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Accenture</w:t>
      </w:r>
    </w:p>
    <w:p>
      <w:r>
        <w:t>2019-09-01 to 2021-12-01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Consultant - Strategic Solutions International</w:t>
      </w:r>
    </w:p>
    <w:p>
      <w:r>
        <w:t>2021-06-01 to 2021-12-01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VP and Chief Strategist - JPMorgan Chase</w:t>
      </w:r>
    </w:p>
    <w:p>
      <w:r>
        <w:t>2020-04-01 to 2023-01-01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(2015-08-01 - 2019-05-01)</w:t>
      </w:r>
    </w:p>
    <w:p>
      <w:r>
        <w:t>GPA: 3.76</w:t>
      </w:r>
    </w:p>
    <w:p>
      <w:pPr>
        <w:pStyle w:val="Heading2"/>
      </w:pPr>
      <w:r>
        <w:t>Master of Science in Computer Science</w:t>
      </w:r>
    </w:p>
    <w:p>
      <w:r>
        <w:t>Worldwide Online University (2018-08-01 - 2022-05-01)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Django, SQL, MongoDB, Kubernetes,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