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Miller</w:t>
      </w:r>
    </w:p>
    <w:p>
      <w:pPr>
        <w:jc w:val="center"/>
      </w:pPr>
      <w:r>
        <w:t>mary.miller@email.com | +1-262-393-3497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2013-11-01 to 2016-09-01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Global Tech Solutions Inc</w:t>
      </w:r>
    </w:p>
    <w:p>
      <w:r>
        <w:t>2016-03-01 to 2016-07-01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2"/>
      </w:pPr>
      <w:r>
        <w:t>Chief Innovation Officer - Deloitte</w:t>
      </w:r>
    </w:p>
    <w:p>
      <w:r>
        <w:t>2015-04-01 to 2018-09-01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Principal Engineer - Strategic Solutions International</w:t>
      </w:r>
    </w:p>
    <w:p>
      <w:r>
        <w:t>2018-07-01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established best practices and coding standards</w:t>
      </w:r>
    </w:p>
    <w:p>
      <w:pPr>
        <w:pStyle w:val="Heading2"/>
      </w:pPr>
      <w:r>
        <w:t>Senior Consultant - Premier Consulting Group</w:t>
      </w:r>
    </w:p>
    <w:p>
      <w:r>
        <w:t>2020-09-01 to 2023-09-01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(2009-08-01 - 2013-05-01)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Princeton University (2015-08-01 - 2017-05-01)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TypeScript, JavaScript, React, Flask, Django, MongoDB, Elasticsearch, Kubernetes,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