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</w:t>
      </w:r>
    </w:p>
    <w:p>
      <w:pPr>
        <w:jc w:val="center"/>
      </w:pPr>
      <w:r>
        <w:t>mia.martin@email.com | +1-394-387-1125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International Business Partners</w:t>
      </w:r>
    </w:p>
    <w:p>
      <w:r>
        <w:t>2020-11-01 to 2021-03-01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Accenture</w:t>
      </w:r>
    </w:p>
    <w:p>
      <w:r>
        <w:t>2021-02-01 to 2021-01-01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Analyst - International Business Partners</w:t>
      </w:r>
    </w:p>
    <w:p>
      <w:r>
        <w:t>2021-11-01 to 2022-11-01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(2016-08-01 - 2020-05-01)</w:t>
      </w:r>
    </w:p>
    <w:p>
      <w:r>
        <w:t>GPA: 3.97</w:t>
      </w:r>
    </w:p>
    <w:p>
      <w:pPr>
        <w:pStyle w:val="Heading2"/>
      </w:pPr>
      <w:r>
        <w:t>Master of Business Administration</w:t>
      </w:r>
    </w:p>
    <w:p>
      <w:r>
        <w:t>Cornell University (2022-08-01 - 2024-05-01)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TypeScript, C++, React, MongoDB, SQL, Redis, AWS,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