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Garcia</w:t>
      </w:r>
    </w:p>
    <w:p>
      <w:pPr>
        <w:jc w:val="center"/>
      </w:pPr>
      <w:r>
        <w:t>ava.garcia@gmail.com | +1-844-996-5456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2016-07-01 to 2019-04-01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Principal Architect and VP - Premier Consulting Group</w:t>
      </w:r>
    </w:p>
    <w:p>
      <w:r>
        <w:t>2019-08-01 to 2022-03-01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International Business Partners</w:t>
      </w:r>
    </w:p>
    <w:p>
      <w:r>
        <w:t>2022-05-01 to 2025-03-01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Oracle</w:t>
      </w:r>
    </w:p>
    <w:p>
      <w:r>
        <w:t>2025-04-01 to 2025-07-01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Manager - Worldwide Innovations</w:t>
      </w:r>
    </w:p>
    <w:p>
      <w:r>
        <w:t>2024-11-01 to Present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(2012-08-01 - 2016-05-01)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Java, C++, Spring Boot, Elasticsearch, Kubernetes,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