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Taylor</w:t>
      </w:r>
    </w:p>
    <w:p>
      <w:pPr>
        <w:jc w:val="center"/>
      </w:pPr>
      <w:r>
        <w:t>emily.taylor@gmail.com | +1-205-871-7054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International Business Partners</w:t>
      </w:r>
    </w:p>
    <w:p>
      <w:r>
        <w:t>2024-07-01 to 2024-02-01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(2020-08-01 - 2024-05-01)</w:t>
      </w:r>
    </w:p>
    <w:p>
      <w:r>
        <w:t>GPA: 3.53</w:t>
      </w:r>
    </w:p>
    <w:p>
      <w:pPr>
        <w:pStyle w:val="Heading2"/>
      </w:pPr>
      <w:r>
        <w:t>Master of Business Administration</w:t>
      </w:r>
    </w:p>
    <w:p>
      <w:r>
        <w:t>Trinity Southern University (2023-08-01 - 2027-05-01)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Java, Angular, SQL, Kubernetes, CI/CD, Scrum,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