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mia.taylor@gmail.com | +1-395-466-6668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2021-03-01 to 2024-11-01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Chief Innovation Officer - Accenture</w:t>
      </w:r>
    </w:p>
    <w:p>
      <w:r>
        <w:t>2024-07-01 to Present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(2017-08-01 - 2021-05-01)</w:t>
      </w:r>
    </w:p>
    <w:p>
      <w:r>
        <w:t>GPA: 3.62</w:t>
      </w:r>
    </w:p>
    <w:p>
      <w:pPr>
        <w:pStyle w:val="Heading2"/>
      </w:pPr>
      <w:r>
        <w:t>Master of Engineering</w:t>
      </w:r>
    </w:p>
    <w:p>
      <w:r>
        <w:t>Universal Career Institute (2020-08-01 - 2025-05-01)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C++, Java, Rust, Spring Boot, Elasticsearch, Redis, Azure, Jenkins,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