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Lopez</w:t>
      </w:r>
    </w:p>
    <w:p>
      <w:pPr>
        <w:jc w:val="center"/>
      </w:pPr>
      <w:r>
        <w:t>david.lopez@email.com | +1-617-239-8927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Tesla</w:t>
      </w:r>
    </w:p>
    <w:p>
      <w:r>
        <w:t>2022-08-01 to 2025-03-01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Apple</w:t>
      </w:r>
    </w:p>
    <w:p>
      <w:r>
        <w:t>2025-03-01 to Present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(2018-08-01 - 2022-05-01)</w:t>
      </w:r>
    </w:p>
    <w:p>
      <w:r>
        <w:t>GPA: 3.39</w:t>
      </w:r>
    </w:p>
    <w:p>
      <w:pPr>
        <w:pStyle w:val="Heading2"/>
      </w:pPr>
      <w:r>
        <w:t>Master of Science in Computer Science</w:t>
      </w:r>
    </w:p>
    <w:p>
      <w:r>
        <w:t>Global Tech Institute (2023-08-01 - 2025-05-01)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TypeScript, Python, React, Angular, Flask, SQL,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