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+1-953-482-3822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Adobe</w:t>
      </w:r>
    </w:p>
    <w:p>
      <w:r>
        <w:t>2015-04-01 to 2018-07-01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Worldwide Innovations</w:t>
      </w:r>
    </w:p>
    <w:p>
      <w:r>
        <w:t>2018-09-01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NextGen Enterprises</w:t>
      </w:r>
    </w:p>
    <w:p>
      <w:r>
        <w:t>2021-07-01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Principal Engineer - Deloitte</w:t>
      </w:r>
    </w:p>
    <w:p>
      <w:r>
        <w:t>2022-02-01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Apple</w:t>
      </w:r>
    </w:p>
    <w:p>
      <w:r>
        <w:t>2024-09-01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(2011-08-01 - 2015-05-01)</w:t>
      </w:r>
    </w:p>
    <w:p>
      <w:r>
        <w:t>GPA: 3.8</w:t>
      </w:r>
    </w:p>
    <w:p>
      <w:pPr>
        <w:pStyle w:val="Heading2"/>
      </w:pPr>
      <w:r>
        <w:t>Master of Engineering</w:t>
      </w:r>
    </w:p>
    <w:p>
      <w:r>
        <w:t>Global Tech Institute (2014-08-01 - 2018-05-01)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Vue.js, SQL, Redis, PostgreSQL, Google Cloud,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