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Garcia</w:t>
      </w:r>
    </w:p>
    <w:p>
      <w:pPr>
        <w:jc w:val="center"/>
      </w:pPr>
      <w:r>
        <w:t>mary.garcia@email.com | +1-373-784-9929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Elite Technologies Ltd</w:t>
      </w:r>
    </w:p>
    <w:p>
      <w:r>
        <w:t>2017-07-01 to 2018-08-01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VP and Chief Strategist - Strategic Solutions International</w:t>
      </w:r>
    </w:p>
    <w:p>
      <w:r>
        <w:t>2018-11-01 to 2020-05-01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Intel</w:t>
      </w:r>
    </w:p>
    <w:p>
      <w:r>
        <w:t>2020-10-01 to 2020-02-01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Best-in-class designed and implemented scalable architecture</w:t>
      </w:r>
    </w:p>
    <w:p>
      <w:pPr>
        <w:pStyle w:val="Heading2"/>
      </w:pPr>
      <w:r>
        <w:t>Global Head of Technology - Google</w:t>
      </w:r>
    </w:p>
    <w:p>
      <w:r>
        <w:t>2020-12-01 to 2024-06-01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Global Tech Institute (2013-08-01 - 2017-05-01)</w:t>
      </w:r>
    </w:p>
    <w:p>
      <w:r>
        <w:t>GPA: 3.66</w:t>
      </w:r>
    </w:p>
    <w:p>
      <w:pPr>
        <w:pStyle w:val="Heading2"/>
      </w:pPr>
      <w:r>
        <w:t>Master of Business Administration</w:t>
      </w:r>
    </w:p>
    <w:p>
      <w:r>
        <w:t>Universal Career Institute (2017-08-01 - 2019-05-01)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Go, TypeScript, Flask, Spring Boot, Elasticsearch, SQL, Google Cloud, Azure,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