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Smith</w:t>
      </w:r>
    </w:p>
    <w:p>
      <w:pPr>
        <w:jc w:val="center"/>
      </w:pPr>
      <w:r>
        <w:t>linda.smith@email.com | +1-382-212-3160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2020-04-01 to 2023-12-01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Strategic Solutions International</w:t>
      </w:r>
    </w:p>
    <w:p>
      <w:r>
        <w:t>2023-11-01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Elite Technologies Ltd</w:t>
      </w:r>
    </w:p>
    <w:p>
      <w:r>
        <w:t>2023-01-01 to 2025-12-01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(2016-08-01 - 2020-05-01)</w:t>
      </w:r>
    </w:p>
    <w:p>
      <w:r>
        <w:t>GPA: 3.96</w:t>
      </w:r>
    </w:p>
    <w:p>
      <w:pPr>
        <w:pStyle w:val="Heading2"/>
      </w:pPr>
      <w:r>
        <w:t>Master of Science in Computer Science</w:t>
      </w:r>
    </w:p>
    <w:p>
      <w:r>
        <w:t>Carnegie Mellon University (2021-08-01 - 2023-05-01)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Go, Node.js, Redis, MongoDB, Elasticsearch, Azure, AWS, Docker,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