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Anderson</w:t>
      </w:r>
    </w:p>
    <w:p>
      <w:pPr>
        <w:jc w:val="center"/>
      </w:pPr>
      <w:r>
        <w:t>isabella.anderson@gmail.com | +1-612-594-2823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2017-05-01 to 2018-10-01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Strategic Solutions International</w:t>
      </w:r>
    </w:p>
    <w:p>
      <w:r>
        <w:t>2018-10-01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2020-02-01 to 2024-12-01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NextGen Enterprises</w:t>
      </w:r>
    </w:p>
    <w:p>
      <w:r>
        <w:t>2024-12-01 to 2025-09-01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(2013-08-01 - 2017-05-01)</w:t>
      </w:r>
    </w:p>
    <w:p>
      <w:r>
        <w:t>GPA: 3.35</w:t>
      </w:r>
    </w:p>
    <w:p>
      <w:pPr>
        <w:pStyle w:val="Heading2"/>
      </w:pPr>
      <w:r>
        <w:t>Master of Engineering</w:t>
      </w:r>
    </w:p>
    <w:p>
      <w:r>
        <w:t>Georgia Tech (2019-08-01 - 2021-05-01)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JavaScript, Python, Node.js, Angular, MongoDB, Kubernetes, AWS, Docker, Git, Scrum, TensorFlow,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