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Davis</w:t>
      </w:r>
    </w:p>
    <w:p>
      <w:pPr>
        <w:jc w:val="center"/>
      </w:pPr>
      <w:r>
        <w:t>david.davis@gmail.com | +1-954-910-2909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NextGen Enterprises</w:t>
      </w:r>
    </w:p>
    <w:p>
      <w:r>
        <w:t>2011-12-01 to 2011-06-01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VP and Chief Strategist - Adobe</w:t>
      </w:r>
    </w:p>
    <w:p>
      <w:r>
        <w:t>2011-07-01 to 2014-11-01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Worldwide Innovations</w:t>
      </w:r>
    </w:p>
    <w:p>
      <w:r>
        <w:t>2014-10-01 to 2015-09-01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Tesla</w:t>
      </w:r>
    </w:p>
    <w:p>
      <w:r>
        <w:t>2015-04-01 to 2015-07-01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NextGen Enterprises</w:t>
      </w:r>
    </w:p>
    <w:p>
      <w:r>
        <w:t>2015-07-01 to 2016-11-01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(2007-08-01 - 2011-05-01)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TypeScript, React, Angular, MongoDB, SQL, AWS,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