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Garcia</w:t>
      </w:r>
    </w:p>
    <w:p>
      <w:pPr>
        <w:jc w:val="center"/>
      </w:pPr>
      <w:r>
        <w:t>elizabeth.garcia@email.com | +1-267-860-5804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2013-06-01 to 2016-01-01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Global Head of Technology - International Business Partners</w:t>
      </w:r>
    </w:p>
    <w:p>
      <w:r>
        <w:t>2016-11-01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2017-12-01 to 2017-06-01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Salesforce</w:t>
      </w:r>
    </w:p>
    <w:p>
      <w:r>
        <w:t>2017-01-01 to 2017-06-01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VP and Chief Strategist - Strategic Solutions International</w:t>
      </w:r>
    </w:p>
    <w:p>
      <w:r>
        <w:t>2017-11-01 to 2021-08-01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(2009-08-01 - 2013-05-01)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Carnegie Mellon University (2012-08-01 - 2017-05-01)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Rust, C++, Flask, Angular, Redis, MongoDB, PostgreSQL, Google Cloud, CI/CD, Git,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