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Thomas</w:t>
      </w:r>
    </w:p>
    <w:p>
      <w:pPr>
        <w:jc w:val="center"/>
      </w:pPr>
      <w:r>
        <w:t>david.thomas@email.com | +1-548-489-9722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Tesla</w:t>
      </w:r>
    </w:p>
    <w:p>
      <w:r>
        <w:t>2012-10-01 to 2013-06-01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International Business Partners</w:t>
      </w:r>
    </w:p>
    <w:p>
      <w:r>
        <w:t>2012-03-01 to 2015-10-01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Elite Technologies Ltd</w:t>
      </w:r>
    </w:p>
    <w:p>
      <w:r>
        <w:t>2015-01-01 to 2017-11-01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Principal Architect and VP - Google</w:t>
      </w:r>
    </w:p>
    <w:p>
      <w:r>
        <w:t>2017-08-01 to 2018-12-01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Senior VP and Chief Strategist - Global Tech Solutions Inc</w:t>
      </w:r>
    </w:p>
    <w:p>
      <w:r>
        <w:t>2018-11-01 to 2021-04-01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(2008-08-01 - 2012-05-01)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TypeScript, Python, Java, Node.js, Angular, MongoDB, Redis, Docker, Azure, Jenkins,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